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28"/>
        <w:gridCol w:w="7128"/>
      </w:tblGrid>
      <w:tr w:rsidR="006C783F" w:rsidRPr="006C783F" w14:paraId="2F50D007" w14:textId="77777777" w:rsidTr="005B6B8D">
        <w:trPr>
          <w:trHeight w:val="460"/>
        </w:trPr>
        <w:tc>
          <w:tcPr>
            <w:tcW w:w="332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710D4B2" w14:textId="4AD630CA" w:rsidR="000A072F" w:rsidRPr="006C783F" w:rsidRDefault="00961FB0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  <w:r w:rsidRPr="00446593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161A9C43" wp14:editId="15E978E1">
                  <wp:extent cx="1619250" cy="713003"/>
                  <wp:effectExtent l="0" t="0" r="0" b="0"/>
                  <wp:docPr id="3473720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720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616" cy="735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4D37589" w14:textId="77777777" w:rsidR="000A072F" w:rsidRPr="006C783F" w:rsidRDefault="005C4355" w:rsidP="00AB37D2">
            <w:pPr>
              <w:ind w:left="142"/>
              <w:jc w:val="right"/>
              <w:rPr>
                <w:rFonts w:ascii="Source Sans Pro" w:hAnsi="Source Sans Pro"/>
                <w:color w:val="2F519F"/>
                <w:sz w:val="36"/>
                <w:szCs w:val="36"/>
                <w:lang w:eastAsia="en-US"/>
              </w:rPr>
            </w:pPr>
            <w:r w:rsidRPr="006C783F">
              <w:rPr>
                <w:rFonts w:ascii="Source Sans Pro" w:hAnsi="Source Sans Pro"/>
                <w:color w:val="2F519F"/>
                <w:sz w:val="36"/>
                <w:szCs w:val="36"/>
                <w:lang w:eastAsia="en-US"/>
              </w:rPr>
              <w:t>Centre d’aide et de support</w:t>
            </w:r>
          </w:p>
        </w:tc>
      </w:tr>
      <w:tr w:rsidR="006C783F" w:rsidRPr="006C783F" w14:paraId="5871D65C" w14:textId="77777777" w:rsidTr="005B6B8D">
        <w:trPr>
          <w:trHeight w:val="152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496C6B" w14:textId="77777777" w:rsidR="000A072F" w:rsidRPr="006C783F" w:rsidRDefault="000A072F" w:rsidP="00AB37D2">
            <w:pPr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</w:tc>
        <w:tc>
          <w:tcPr>
            <w:tcW w:w="71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D01B53" w14:textId="3CB45BBA" w:rsidR="00AC6F4E" w:rsidRPr="0076570B" w:rsidRDefault="00AC6F4E" w:rsidP="00AB37D2">
            <w:pPr>
              <w:ind w:left="142"/>
              <w:jc w:val="right"/>
              <w:rPr>
                <w:rFonts w:ascii="Source Sans Pro" w:hAnsi="Source Sans Pro"/>
                <w:b/>
                <w:color w:val="E36C0A" w:themeColor="accent6" w:themeShade="BF"/>
                <w:sz w:val="20"/>
                <w:szCs w:val="20"/>
              </w:rPr>
            </w:pPr>
            <w:r w:rsidRPr="0076570B">
              <w:rPr>
                <w:rFonts w:ascii="Source Sans Pro" w:hAnsi="Source Sans Pro"/>
                <w:b/>
                <w:color w:val="E36C0A" w:themeColor="accent6" w:themeShade="BF"/>
                <w:sz w:val="20"/>
                <w:szCs w:val="20"/>
              </w:rPr>
              <w:t xml:space="preserve">Mise en place Prime de Partage </w:t>
            </w:r>
            <w:r w:rsidR="00A562FB" w:rsidRPr="0076570B">
              <w:rPr>
                <w:rFonts w:ascii="Source Sans Pro" w:hAnsi="Source Sans Pro"/>
                <w:b/>
                <w:color w:val="E36C0A" w:themeColor="accent6" w:themeShade="BF"/>
                <w:sz w:val="20"/>
                <w:szCs w:val="20"/>
              </w:rPr>
              <w:t>de la Valeur</w:t>
            </w:r>
          </w:p>
          <w:p w14:paraId="7DD11078" w14:textId="12C6311F" w:rsidR="000A072F" w:rsidRPr="006C783F" w:rsidRDefault="00AC6F4E" w:rsidP="00AB37D2">
            <w:pPr>
              <w:ind w:left="142"/>
              <w:jc w:val="right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76570B">
              <w:rPr>
                <w:rFonts w:ascii="Source Sans Pro" w:hAnsi="Source Sans Pro"/>
                <w:b/>
                <w:color w:val="E36C0A" w:themeColor="accent6" w:themeShade="BF"/>
                <w:sz w:val="20"/>
                <w:szCs w:val="20"/>
              </w:rPr>
              <w:t xml:space="preserve">Dossier PERMANENT </w:t>
            </w:r>
            <w:r w:rsidR="00806FBD" w:rsidRPr="0076570B">
              <w:rPr>
                <w:rFonts w:ascii="Source Sans Pro" w:hAnsi="Source Sans Pro"/>
                <w:b/>
                <w:color w:val="E36C0A" w:themeColor="accent6" w:themeShade="BF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2239708C" w14:textId="77777777" w:rsidR="000A072F" w:rsidRPr="006C783F" w:rsidRDefault="000A072F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4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541"/>
        <w:gridCol w:w="8800"/>
      </w:tblGrid>
      <w:tr w:rsidR="006C783F" w:rsidRPr="006C783F" w14:paraId="44516346" w14:textId="77777777">
        <w:trPr>
          <w:trHeight w:val="169"/>
          <w:tblCellSpacing w:w="0" w:type="dxa"/>
        </w:trPr>
        <w:tc>
          <w:tcPr>
            <w:tcW w:w="745" w:type="pct"/>
            <w:tcBorders>
              <w:top w:val="single" w:sz="4" w:space="0" w:color="DDDDFF"/>
              <w:left w:val="nil"/>
              <w:bottom w:val="single" w:sz="4" w:space="0" w:color="DDDDFF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109F7EA2" w14:textId="77777777" w:rsidR="000A072F" w:rsidRPr="006C783F" w:rsidRDefault="005C4355" w:rsidP="00AB37D2">
            <w:pPr>
              <w:pStyle w:val="NormalWeb"/>
              <w:ind w:left="142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>Mise à Jour</w:t>
            </w: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C9C32C" w14:textId="5ECFF899" w:rsidR="000A072F" w:rsidRPr="006C783F" w:rsidRDefault="0076570B" w:rsidP="00AB37D2">
            <w:pPr>
              <w:pStyle w:val="NormalWeb"/>
              <w:ind w:left="142"/>
              <w:jc w:val="right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eastAsia="en-US"/>
              </w:rPr>
              <w:t>Janvier</w:t>
            </w:r>
            <w:r w:rsidR="00AC6F4E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eastAsia="en-US"/>
              </w:rPr>
              <w:t>2024</w:t>
            </w:r>
          </w:p>
        </w:tc>
      </w:tr>
    </w:tbl>
    <w:p w14:paraId="015A4AAD" w14:textId="77777777" w:rsidR="000A072F" w:rsidRPr="006C783F" w:rsidRDefault="000A072F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6C783F" w:rsidRPr="006C783F" w14:paraId="22CC174D" w14:textId="77777777" w:rsidTr="008F595C">
        <w:trPr>
          <w:trHeight w:val="14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7FEF84F1" w14:textId="77777777" w:rsidR="000A072F" w:rsidRPr="006C783F" w:rsidRDefault="005C4355" w:rsidP="00AB37D2">
            <w:pPr>
              <w:pStyle w:val="NormalWeb"/>
              <w:ind w:left="142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Principe </w:t>
            </w:r>
          </w:p>
        </w:tc>
      </w:tr>
      <w:tr w:rsidR="00AB67A3" w:rsidRPr="006C783F" w14:paraId="58CCA86D" w14:textId="77777777" w:rsidTr="008F595C">
        <w:trPr>
          <w:trHeight w:val="1084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0AA6ACD5" w14:textId="77777777" w:rsidR="000A072F" w:rsidRPr="006C783F" w:rsidRDefault="000A072F" w:rsidP="00AB37D2">
            <w:pPr>
              <w:pStyle w:val="Corpsdetexte"/>
              <w:ind w:left="142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3F8A1556" w14:textId="77777777" w:rsidR="00466633" w:rsidRPr="006D3ED2" w:rsidRDefault="00466633" w:rsidP="00466633">
            <w:pPr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  <w:u w:val="single"/>
              </w:rPr>
            </w:pPr>
            <w:r w:rsidRPr="006D3ED2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  <w:u w:val="single"/>
              </w:rPr>
              <w:t>Rappel :</w:t>
            </w:r>
          </w:p>
          <w:p w14:paraId="2F6148E1" w14:textId="77777777" w:rsidR="00466633" w:rsidRPr="006C783F" w:rsidRDefault="00466633" w:rsidP="00466633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Depuis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le 1er juillet 2022,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les employeurs peuvent verser à leurs salariés une prime de partage de la valeur exonérée de cotisations et contributions sociales dans la limite de 3 000 €, et jusqu’à 6 000 </w:t>
            </w:r>
            <w:bookmarkStart w:id="0" w:name="_Hlk155704785"/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bookmarkEnd w:id="0"/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pour les entreprises ayant mis en place un dispositif d’intéressement ou de participation.</w:t>
            </w:r>
          </w:p>
          <w:p w14:paraId="1953D11D" w14:textId="77777777" w:rsidR="00466633" w:rsidRDefault="00466633" w:rsidP="00AB37D2">
            <w:pPr>
              <w:shd w:val="clear" w:color="auto" w:fill="FFFFFF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08388C5" w14:textId="3D21784D" w:rsidR="00AB67A3" w:rsidRDefault="00AB67A3" w:rsidP="00DB337E">
            <w:pPr>
              <w:shd w:val="clear" w:color="auto" w:fill="FFFFFF"/>
              <w:ind w:left="0" w:firstLine="164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5029C5">
              <w:rPr>
                <w:rFonts w:ascii="Source Sans Pro" w:hAnsi="Source Sans Pro"/>
                <w:color w:val="2F519F"/>
                <w:sz w:val="20"/>
                <w:szCs w:val="20"/>
              </w:rPr>
              <w:t>La </w:t>
            </w:r>
            <w:hyperlink r:id="rId8" w:tgtFrame="_blank" w:history="1">
              <w:r w:rsidRPr="005029C5">
                <w:rPr>
                  <w:rFonts w:ascii="Source Sans Pro" w:hAnsi="Source Sans Pro"/>
                  <w:b/>
                  <w:bCs/>
                  <w:color w:val="2F519F"/>
                  <w:sz w:val="20"/>
                  <w:szCs w:val="20"/>
                </w:rPr>
                <w:t>loi n° 2023-1107 du 29 novembre 2023</w:t>
              </w:r>
            </w:hyperlink>
            <w:r w:rsidRPr="005029C5">
              <w:rPr>
                <w:rFonts w:ascii="Source Sans Pro" w:hAnsi="Source Sans Pro"/>
                <w:color w:val="2F519F"/>
                <w:sz w:val="20"/>
                <w:szCs w:val="20"/>
              </w:rPr>
              <w:t> fait évoluer la prime de partage de la valeur (PPV)</w:t>
            </w:r>
          </w:p>
          <w:p w14:paraId="1122C4A3" w14:textId="6EDC65BF" w:rsidR="00AB67A3" w:rsidRDefault="00AB67A3" w:rsidP="00466633">
            <w:pPr>
              <w:ind w:left="0" w:firstLine="164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>Désormais la notion d’effectifs de l’ETT entre dans les critères d’application</w:t>
            </w:r>
            <w:r w:rsidR="00DB337E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5BE408B7" w14:textId="77777777" w:rsidR="00DB337E" w:rsidRDefault="00DB337E" w:rsidP="00466633">
            <w:pPr>
              <w:shd w:val="clear" w:color="auto" w:fill="FFFFFF"/>
              <w:ind w:left="0" w:firstLine="164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06AB977E" w14:textId="0A82EDA8" w:rsidR="00466633" w:rsidRPr="00870F34" w:rsidRDefault="00466633" w:rsidP="00466633">
            <w:pPr>
              <w:shd w:val="clear" w:color="auto" w:fill="FFFFFF"/>
              <w:ind w:left="0" w:firstLine="164"/>
              <w:jc w:val="left"/>
              <w:rPr>
                <w:rFonts w:ascii="Source Sans Pro" w:hAnsi="Source Sans Pro"/>
                <w:b/>
                <w:bCs/>
                <w:color w:val="FF0000"/>
                <w:sz w:val="20"/>
                <w:szCs w:val="20"/>
              </w:rPr>
            </w:pPr>
            <w:r w:rsidRPr="00497B77">
              <w:rPr>
                <w:rFonts w:ascii="Source Sans Pro" w:hAnsi="Source Sans Pro"/>
                <w:b/>
                <w:bCs/>
                <w:color w:val="FF0000"/>
                <w:sz w:val="20"/>
                <w:szCs w:val="20"/>
              </w:rPr>
              <w:t>La PPV s'appliquera en 2024 selon les modalités suivantes :</w:t>
            </w:r>
          </w:p>
          <w:p w14:paraId="07B4D1F4" w14:textId="77777777" w:rsidR="00AB67A3" w:rsidRDefault="00AB67A3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EE744BF" w14:textId="77777777" w:rsidR="00AB67A3" w:rsidRPr="00E81EC6" w:rsidRDefault="00AB67A3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822A8A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0E2FE4FB" wp14:editId="7BA779E8">
                  <wp:extent cx="6275132" cy="3705225"/>
                  <wp:effectExtent l="0" t="0" r="0" b="0"/>
                  <wp:docPr id="6098559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559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2423" cy="373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76EE3" w14:textId="77777777" w:rsidR="00085C4E" w:rsidRPr="006C783F" w:rsidRDefault="00085C4E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0EB5E923" w14:textId="77777777" w:rsidR="00085C4E" w:rsidRPr="006C783F" w:rsidRDefault="00085C4E" w:rsidP="0060261D">
            <w:pPr>
              <w:pStyle w:val="Paragraphedeliste"/>
              <w:numPr>
                <w:ilvl w:val="0"/>
                <w:numId w:val="5"/>
              </w:numPr>
              <w:contextualSpacing w:val="0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Le versement de la prime</w:t>
            </w:r>
          </w:p>
          <w:p w14:paraId="73BDA20D" w14:textId="77777777" w:rsidR="00085C4E" w:rsidRPr="006C783F" w:rsidRDefault="00085C4E" w:rsidP="0060261D">
            <w:pPr>
              <w:rPr>
                <w:rFonts w:ascii="Source Sans Pro" w:eastAsiaTheme="minorHAnsi" w:hAnsi="Source Sans Pro"/>
                <w:color w:val="2F519F"/>
                <w:sz w:val="20"/>
                <w:szCs w:val="20"/>
              </w:rPr>
            </w:pPr>
          </w:p>
          <w:p w14:paraId="66C06991" w14:textId="2609D400" w:rsidR="00085C4E" w:rsidRPr="006C783F" w:rsidRDefault="00AE4145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</w:t>
            </w:r>
            <w:r w:rsidR="003F0889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versement peut être réalisé </w:t>
            </w:r>
            <w:r w:rsidR="003F0889" w:rsidRPr="00B532A9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en une ou plusieurs fois</w:t>
            </w:r>
            <w:r w:rsidR="003F0889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da</w:t>
            </w:r>
            <w:r w:rsidR="007B4163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ns la limite d’une fois par trimestre au </w:t>
            </w:r>
            <w:r w:rsidR="00B532A9">
              <w:rPr>
                <w:rFonts w:ascii="Source Sans Pro" w:hAnsi="Source Sans Pro"/>
                <w:color w:val="2F519F"/>
                <w:sz w:val="20"/>
                <w:szCs w:val="20"/>
              </w:rPr>
              <w:t>c</w:t>
            </w:r>
            <w:r w:rsidR="007B4163">
              <w:rPr>
                <w:rFonts w:ascii="Source Sans Pro" w:hAnsi="Source Sans Pro"/>
                <w:color w:val="2F519F"/>
                <w:sz w:val="20"/>
                <w:szCs w:val="20"/>
              </w:rPr>
              <w:t>ours de l’année civile</w:t>
            </w:r>
            <w:r w:rsidR="00EC448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. </w:t>
            </w:r>
            <w:r w:rsidR="00CE0001">
              <w:rPr>
                <w:rFonts w:ascii="Source Sans Pro" w:hAnsi="Source Sans Pro"/>
                <w:color w:val="2F519F"/>
                <w:sz w:val="20"/>
                <w:szCs w:val="20"/>
              </w:rPr>
              <w:t>Doréna</w:t>
            </w:r>
            <w:r w:rsidR="0041592D">
              <w:rPr>
                <w:rFonts w:ascii="Source Sans Pro" w:hAnsi="Source Sans Pro"/>
                <w:color w:val="2F519F"/>
                <w:sz w:val="20"/>
                <w:szCs w:val="20"/>
              </w:rPr>
              <w:t>vant l’employeur peut attribuer 2 PPV au cours d’</w:t>
            </w:r>
            <w:r w:rsidR="00681AF5">
              <w:rPr>
                <w:rFonts w:ascii="Source Sans Pro" w:hAnsi="Source Sans Pro"/>
                <w:color w:val="2F519F"/>
                <w:sz w:val="20"/>
                <w:szCs w:val="20"/>
              </w:rPr>
              <w:t>une même année civile.</w:t>
            </w:r>
          </w:p>
          <w:p w14:paraId="7E9EC4D3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2BF1DB19" w14:textId="77777777" w:rsidR="00085C4E" w:rsidRPr="006C783F" w:rsidRDefault="00085C4E" w:rsidP="0060261D">
            <w:pPr>
              <w:pStyle w:val="Paragraphedeliste"/>
              <w:numPr>
                <w:ilvl w:val="0"/>
                <w:numId w:val="5"/>
              </w:numPr>
              <w:contextualSpacing w:val="0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Modalités déclaratives</w:t>
            </w:r>
          </w:p>
          <w:p w14:paraId="786F1F14" w14:textId="77777777" w:rsidR="00085C4E" w:rsidRPr="006C783F" w:rsidRDefault="00085C4E" w:rsidP="0060261D">
            <w:pPr>
              <w:rPr>
                <w:rFonts w:ascii="Source Sans Pro" w:eastAsiaTheme="minorHAnsi" w:hAnsi="Source Sans Pro"/>
                <w:color w:val="2F519F"/>
                <w:sz w:val="20"/>
                <w:szCs w:val="20"/>
              </w:rPr>
            </w:pPr>
          </w:p>
          <w:p w14:paraId="5A0829AA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CTP à utiliser pour la déclaration de la prime est le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CTP 510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(CTP à 0 %, sans incidence sur le montant des cotisations dues par l’employeur).</w:t>
            </w:r>
          </w:p>
          <w:p w14:paraId="06335214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79E06B48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CTP 260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est à utiliser pour déclarer la CSG et la CRDS sur les montants de prime non exonérés.</w:t>
            </w:r>
          </w:p>
          <w:p w14:paraId="318094D4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2CDA639B" w14:textId="6CB6201D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CTP 012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est à utiliser pour déclarer le forfait social dû sur les montants de prime perçus par les personnes employées dans des entreprises de 250 salariés et plus</w:t>
            </w:r>
            <w:r w:rsidR="00681AF5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512BFBF0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1F6CFCBB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lastRenderedPageBreak/>
              <w:t>Si le montant versé dépasse 3 000 € ou 6 000 €, la partie qui excède le seuil de 3 000 € ou 6 000 €, en fonction des cas, est soumise à cotisations et contributions sociales.</w:t>
            </w:r>
          </w:p>
          <w:p w14:paraId="332863E8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2F8D8A2F" w14:textId="77777777" w:rsidR="00085C4E" w:rsidRPr="006C783F" w:rsidRDefault="00085C4E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Ce dépassement doit être déclaré dans les conditions habituelles avec les CTP courants (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CTP 100...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).</w:t>
            </w:r>
          </w:p>
          <w:p w14:paraId="7467C1D2" w14:textId="77777777" w:rsidR="00B8224C" w:rsidRPr="006C783F" w:rsidRDefault="00B8224C" w:rsidP="0060261D">
            <w:pPr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7412246" w14:textId="0814B215" w:rsidR="00572F1B" w:rsidRPr="006C783F" w:rsidRDefault="00B457D7" w:rsidP="0060261D">
            <w:pPr>
              <w:pStyle w:val="Normal1"/>
              <w:ind w:left="0"/>
              <w:jc w:val="center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 xml:space="preserve">Il est impératif </w:t>
            </w:r>
            <w:r w:rsidR="00966152" w:rsidRP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 xml:space="preserve">de </w:t>
            </w:r>
            <w:r w:rsidRP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>disposer d’une version de BANCO supérieure au </w:t>
            </w:r>
            <w:r w:rsid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>10 Janvier</w:t>
            </w:r>
            <w:r w:rsidRP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CB6D39">
              <w:rPr>
                <w:rFonts w:ascii="Source Sans Pro" w:hAnsi="Source Sans Pro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</w:tbl>
    <w:p w14:paraId="61F525EE" w14:textId="77777777" w:rsidR="00AB37D2" w:rsidRDefault="00AB37D2" w:rsidP="00A40146">
      <w:pPr>
        <w:ind w:left="0"/>
        <w:rPr>
          <w:rFonts w:ascii="Source Sans Pro" w:hAnsi="Source Sans Pro"/>
          <w:color w:val="2F519F"/>
          <w:sz w:val="20"/>
          <w:szCs w:val="20"/>
        </w:rPr>
      </w:pPr>
    </w:p>
    <w:p w14:paraId="3EFFBB0F" w14:textId="77777777" w:rsidR="00A40146" w:rsidRPr="006C783F" w:rsidRDefault="00A40146" w:rsidP="00A40146">
      <w:pPr>
        <w:ind w:left="0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48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48"/>
      </w:tblGrid>
      <w:tr w:rsidR="006C783F" w:rsidRPr="006C783F" w14:paraId="4F5CA205" w14:textId="77777777" w:rsidTr="007C47F6">
        <w:trPr>
          <w:trHeight w:val="203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7471DDF3" w14:textId="11531F8A" w:rsidR="000A072F" w:rsidRPr="006C783F" w:rsidRDefault="00C46D50" w:rsidP="00AB37D2">
            <w:pPr>
              <w:pStyle w:val="NormalWeb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Mise en place et paramétrage </w:t>
            </w:r>
            <w:r w:rsidR="00572F1B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 </w:t>
            </w:r>
            <w:r w:rsidR="00806FBD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27B0C" w:rsidRPr="006C783F" w14:paraId="5DADA98A" w14:textId="77777777" w:rsidTr="007C47F6">
        <w:trPr>
          <w:trHeight w:val="1269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2FC085A4" w14:textId="3F97466B" w:rsidR="00D307E6" w:rsidRPr="006C783F" w:rsidRDefault="00D307E6" w:rsidP="00AB37D2">
            <w:pPr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</w:p>
          <w:p w14:paraId="5E8C7973" w14:textId="2DD7B246" w:rsidR="00BC16DE" w:rsidRPr="006C783F" w:rsidRDefault="00BC16DE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La mise en place se fait depuis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</w:p>
          <w:p w14:paraId="4E1C1029" w14:textId="77777777" w:rsidR="00BC16DE" w:rsidRPr="006C783F" w:rsidRDefault="00BC16DE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25A4D781" w14:textId="77777777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>BANCO</w:t>
            </w:r>
          </w:p>
          <w:p w14:paraId="3FEC24D7" w14:textId="77777777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 xml:space="preserve">Fichier … Configuration Générale </w:t>
            </w:r>
          </w:p>
          <w:p w14:paraId="614E0FB0" w14:textId="77777777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>Outils… Création des rubriques de la Prime de Partage de la Valeur (PPV)</w:t>
            </w:r>
          </w:p>
          <w:p w14:paraId="411A56BB" w14:textId="4E07376A" w:rsidR="003C4FE6" w:rsidRPr="006C783F" w:rsidRDefault="003C4FE6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05E5BE8B" w14:textId="6BA49E02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noProof/>
                <w:color w:val="2F519F"/>
                <w:sz w:val="20"/>
                <w:szCs w:val="20"/>
              </w:rPr>
              <w:drawing>
                <wp:inline distT="0" distB="0" distL="0" distR="0" wp14:anchorId="254EA12C" wp14:editId="0798BDE6">
                  <wp:extent cx="5095875" cy="318262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074" cy="320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A37BF" w14:textId="58940FAE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7BDBBDE7" w14:textId="77777777" w:rsidR="00BC16DE" w:rsidRPr="006C783F" w:rsidRDefault="00BC16DE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2789CCDE" w14:textId="0A6BFEC4" w:rsidR="0077532B" w:rsidRDefault="006A080A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noProof/>
                <w:color w:val="2F519F"/>
                <w:sz w:val="20"/>
                <w:szCs w:val="20"/>
              </w:rPr>
              <w:drawing>
                <wp:inline distT="0" distB="0" distL="0" distR="0" wp14:anchorId="7BD9BB97" wp14:editId="4DEB8B68">
                  <wp:extent cx="5067300" cy="291719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020" cy="2944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A85AE" w14:textId="77777777" w:rsidR="00A40146" w:rsidRDefault="00A40146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45FA3FFE" w14:textId="77777777" w:rsidR="00A40146" w:rsidRPr="006C783F" w:rsidRDefault="00A40146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7A284AE4" w14:textId="77777777" w:rsidR="005E3096" w:rsidRDefault="00EC448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  <w:r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lastRenderedPageBreak/>
              <w:t xml:space="preserve">Note : </w:t>
            </w:r>
          </w:p>
          <w:p w14:paraId="558EC366" w14:textId="77777777" w:rsidR="00A40146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4D20DEA3" w14:textId="0C29B4A0" w:rsidR="002F40F3" w:rsidRPr="002F40F3" w:rsidRDefault="005E309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2F40F3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 xml:space="preserve"> « PPV non exonérée</w:t>
            </w:r>
            <w:r w:rsidR="00A52EF6" w:rsidRPr="002F40F3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> »</w:t>
            </w:r>
            <w:r w:rsidR="00A52EF6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 :</w:t>
            </w:r>
            <w:r w:rsidR="00FE1975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0B386F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Part de la PPV réintégrée dans le Brut (</w:t>
            </w:r>
            <w:r w:rsidR="00EB5F24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PPV &gt; 3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EB5F24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000 ou 6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EB5F24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EB5F24" w:rsidRPr="002F40F3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) </w:t>
            </w:r>
          </w:p>
          <w:p w14:paraId="75BB198A" w14:textId="77777777" w:rsidR="002F40F3" w:rsidRDefault="002F40F3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4AFFA32A" w14:textId="240FF080" w:rsidR="0077532B" w:rsidRDefault="00A52EF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  <w:r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 xml:space="preserve"> </w:t>
            </w:r>
            <w:r w:rsidR="0007367E" w:rsidRPr="001A3151"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 xml:space="preserve">Configuration de la prime </w:t>
            </w:r>
            <w:r w:rsidR="006875CB" w:rsidRPr="001A3151"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>PPV</w:t>
            </w:r>
            <w:r w:rsidR="00A40146"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> :</w:t>
            </w:r>
          </w:p>
          <w:p w14:paraId="33E01C94" w14:textId="77777777" w:rsidR="00A40146" w:rsidRPr="001A3151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2EBDA9DC" w14:textId="42A8ECFE" w:rsidR="0041017A" w:rsidRPr="006C783F" w:rsidRDefault="00136FDD" w:rsidP="00A4014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Cocher si l’entreprise a </w:t>
            </w:r>
            <w:r w:rsidR="00E032E8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signé un accord de participation ou d’intéressement permettant de relever </w:t>
            </w:r>
            <w:r w:rsidR="002F791B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le seuil d’exonération de 3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2F791B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000 à 6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2F791B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,</w:t>
            </w:r>
          </w:p>
          <w:p w14:paraId="48C0B9C9" w14:textId="679BD857" w:rsidR="002F791B" w:rsidRPr="006C783F" w:rsidRDefault="005147B7" w:rsidP="00A4014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Cocher </w:t>
            </w:r>
            <w:r w:rsidR="0041760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si </w:t>
            </w:r>
            <w:r w:rsidR="00AC1A8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l</w:t>
            </w:r>
            <w:r w:rsidR="004D57E0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’ETT </w:t>
            </w:r>
            <w:r w:rsidR="0041760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est </w:t>
            </w:r>
            <w:r w:rsidR="00BB3705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soumise</w:t>
            </w:r>
            <w:r w:rsidR="0041760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au forfait social 20% </w:t>
            </w:r>
            <w:r w:rsidR="00BB3705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(entreprise</w:t>
            </w:r>
            <w:r w:rsidR="0041760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de + 250 salariés)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.</w:t>
            </w:r>
          </w:p>
          <w:p w14:paraId="712322CD" w14:textId="6BFB020A" w:rsidR="00813479" w:rsidRPr="006C783F" w:rsidRDefault="00813479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178A254F" w14:textId="4CE1180A" w:rsidR="00813479" w:rsidRDefault="00950265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  <w:r w:rsidRPr="001A3151"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 xml:space="preserve">Rubriques de paie </w:t>
            </w:r>
          </w:p>
          <w:p w14:paraId="39A41FDB" w14:textId="77777777" w:rsidR="00A40146" w:rsidRPr="001A3151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726408C7" w14:textId="257E58DB" w:rsidR="00950265" w:rsidRDefault="00950265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Le programme </w:t>
            </w:r>
            <w:r w:rsidR="00070ED1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va générer 2 </w:t>
            </w:r>
            <w:r w:rsidR="00BB3705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nouvelles rubriques</w:t>
            </w:r>
            <w:r w:rsidR="00070ED1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 :</w:t>
            </w:r>
          </w:p>
          <w:p w14:paraId="4DBFDEF7" w14:textId="77777777" w:rsidR="00A40146" w:rsidRPr="006C783F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77E5D129" w14:textId="159BFD8A" w:rsidR="00070ED1" w:rsidRPr="006C783F" w:rsidRDefault="00070ED1" w:rsidP="00A401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Une </w:t>
            </w:r>
            <w:r w:rsidR="00604148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rubrique PPV exonérée</w:t>
            </w:r>
            <w:r w:rsidR="0008674F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 : rubrique en 5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08674F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000 en non imposable et non soumis </w:t>
            </w:r>
            <w:r w:rsidR="00BC47F1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à</w:t>
            </w:r>
            <w:r w:rsidR="0008674F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cotisation sociale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,</w:t>
            </w:r>
          </w:p>
          <w:p w14:paraId="444096FA" w14:textId="4D88A461" w:rsidR="00333701" w:rsidRDefault="00333701" w:rsidP="00A4014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Une rubrique PPV non exonérée </w:t>
            </w:r>
            <w:r w:rsidR="00CE201D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(pour la part supérieure à 3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CE201D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000 ou 6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="00CE201D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000) 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: rubrique en 1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000 </w:t>
            </w:r>
            <w:r w:rsidR="00F346B4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qui va rentrer dans le salaire </w:t>
            </w:r>
            <w:r w:rsidR="00BB3705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brut,</w:t>
            </w:r>
            <w:r w:rsidR="00CA07E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sera imposable </w:t>
            </w:r>
            <w:r w:rsidR="00F346B4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et soumis à </w:t>
            </w:r>
            <w:r w:rsidR="00CA07E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l’ensemble des </w:t>
            </w:r>
            <w:r w:rsidR="00F346B4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cotisation</w:t>
            </w:r>
            <w:r w:rsidR="00CA07E2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s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.</w:t>
            </w:r>
          </w:p>
          <w:p w14:paraId="38FAD9CE" w14:textId="77777777" w:rsidR="00A40146" w:rsidRPr="006C783F" w:rsidRDefault="00A40146" w:rsidP="00A40146">
            <w:pPr>
              <w:pStyle w:val="NormalWeb"/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6F018C70" w14:textId="4175DC41" w:rsidR="00513D34" w:rsidRPr="006C783F" w:rsidRDefault="004076C4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Contrôler et corriger éventuellement les comptes comptables </w:t>
            </w:r>
            <w:r w:rsidR="00475E93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proposés par le programme pour l</w:t>
            </w:r>
            <w:r w:rsidR="00F317A4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a génération des écritures de paie.</w:t>
            </w:r>
          </w:p>
          <w:p w14:paraId="618F748A" w14:textId="5776C48C" w:rsidR="00280A00" w:rsidRPr="006C783F" w:rsidRDefault="00280A00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025F16B7" w14:textId="5E542AE8" w:rsidR="00280A00" w:rsidRDefault="00280A00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 </w:t>
            </w:r>
            <w:r w:rsidRPr="001A3151"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  <w:t xml:space="preserve">Les cumuls associés à la prime </w:t>
            </w:r>
          </w:p>
          <w:p w14:paraId="51589F44" w14:textId="77777777" w:rsidR="00A40146" w:rsidRPr="001A3151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461D607F" w14:textId="44D9F183" w:rsidR="00D02444" w:rsidRPr="006C783F" w:rsidRDefault="00D02444" w:rsidP="00A4014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Les cumuls rattachés aux </w:t>
            </w:r>
            <w:r w:rsidR="00280A00"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différentes 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rubriques de paie. </w:t>
            </w:r>
          </w:p>
          <w:p w14:paraId="7BA271F0" w14:textId="3CBE5ABA" w:rsidR="004076C4" w:rsidRPr="006C783F" w:rsidRDefault="004076C4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5D9B7F96" w14:textId="46F54A98" w:rsidR="00535A98" w:rsidRDefault="00BC16DE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Après </w:t>
            </w: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</w:rPr>
              <w:t>« Validation »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des informations, BANCO se positionnera directement sur l’onglet Prime PPV – PEPA de la configuration générale.</w:t>
            </w:r>
          </w:p>
          <w:p w14:paraId="4C376664" w14:textId="77777777" w:rsidR="00A40146" w:rsidRPr="00550A44" w:rsidRDefault="00A4014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</w:p>
          <w:p w14:paraId="27B83B92" w14:textId="6FB820A9" w:rsidR="00A91A28" w:rsidRPr="006C783F" w:rsidRDefault="00A91A28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Les </w:t>
            </w:r>
            <w:r w:rsidR="00A4014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i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nformations </w:t>
            </w:r>
            <w:r w:rsidR="00BA7285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ci-dessous </w:t>
            </w:r>
            <w:r w:rsidRPr="006C783F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sont complétées </w:t>
            </w:r>
            <w:r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aut</w:t>
            </w:r>
            <w:r w:rsidR="00BA7285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omatiquement pour la gestion </w:t>
            </w:r>
            <w:r w:rsidR="008E3D10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de la C</w:t>
            </w:r>
            <w:r w:rsidR="00A70BF5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SG et </w:t>
            </w:r>
            <w:r w:rsidR="003D248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le </w:t>
            </w:r>
            <w:r w:rsidR="00DC28DE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>net</w:t>
            </w:r>
            <w:r w:rsidR="003D2486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imposable</w:t>
            </w:r>
            <w:r w:rsidR="0034634D">
              <w:rPr>
                <w:rFonts w:ascii="Source Sans Pro" w:hAnsi="Source Sans Pro"/>
                <w:bCs/>
                <w:color w:val="2F519F"/>
                <w:sz w:val="20"/>
                <w:szCs w:val="20"/>
              </w:rPr>
              <w:t xml:space="preserve"> de la PPV.</w:t>
            </w:r>
          </w:p>
          <w:p w14:paraId="2C2BF265" w14:textId="2CFEC6D6" w:rsidR="00457696" w:rsidRPr="006C783F" w:rsidRDefault="00457696" w:rsidP="00962051">
            <w:pPr>
              <w:pStyle w:val="NormalWeb"/>
              <w:spacing w:before="0" w:beforeAutospacing="0" w:after="0" w:afterAutospacing="0"/>
              <w:ind w:left="164"/>
              <w:jc w:val="left"/>
              <w:rPr>
                <w:rFonts w:ascii="Source Sans Pro" w:hAnsi="Source Sans Pro"/>
                <w:b/>
                <w:color w:val="2F519F"/>
                <w:sz w:val="20"/>
                <w:szCs w:val="20"/>
              </w:rPr>
            </w:pPr>
          </w:p>
          <w:p w14:paraId="451ED7C8" w14:textId="70075F20" w:rsidR="00457696" w:rsidRPr="006C783F" w:rsidRDefault="006A080A" w:rsidP="00AB37D2">
            <w:pPr>
              <w:pStyle w:val="NormalWeb"/>
              <w:spacing w:before="0" w:beforeAutospacing="0" w:after="0" w:afterAutospacing="0"/>
              <w:ind w:left="0"/>
              <w:jc w:val="left"/>
              <w:rPr>
                <w:rFonts w:ascii="Source Sans Pro" w:hAnsi="Source Sans Pro"/>
                <w:b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noProof/>
                <w:color w:val="2F519F"/>
                <w:sz w:val="20"/>
                <w:szCs w:val="20"/>
              </w:rPr>
              <w:drawing>
                <wp:inline distT="0" distB="0" distL="0" distR="0" wp14:anchorId="65D94ED3" wp14:editId="6B8A522D">
                  <wp:extent cx="5353050" cy="3123867"/>
                  <wp:effectExtent l="0" t="0" r="0" b="63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466" cy="315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E47DEC" w14:textId="77777777" w:rsidR="003316DD" w:rsidRPr="006C783F" w:rsidRDefault="003316DD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308A81B1" w14:textId="01255B02" w:rsidR="003316DD" w:rsidRPr="006C783F" w:rsidRDefault="003316DD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  <w:t>Il est possible d’accéder au paramétrage des rubriques par le lien bleu</w:t>
            </w:r>
            <w:r w:rsidR="00823275" w:rsidRPr="006C783F"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  <w:t> :</w:t>
            </w:r>
          </w:p>
          <w:p w14:paraId="112116EC" w14:textId="77777777" w:rsidR="00823275" w:rsidRPr="006C783F" w:rsidRDefault="00823275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7E4ABA37" w14:textId="77777777" w:rsidR="00BF09F9" w:rsidRPr="006C783F" w:rsidRDefault="00BF09F9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  <w:lang w:eastAsia="en-US"/>
              </w:rPr>
              <w:drawing>
                <wp:inline distT="0" distB="0" distL="0" distR="0" wp14:anchorId="5FDC3818" wp14:editId="18C20F88">
                  <wp:extent cx="2017059" cy="274320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275" cy="27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3A6AB" w14:textId="4DB6F10F" w:rsidR="00D9657A" w:rsidRPr="006C783F" w:rsidRDefault="00D9657A" w:rsidP="00AB37D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</w:tc>
      </w:tr>
    </w:tbl>
    <w:p w14:paraId="6A4DEE8B" w14:textId="77777777" w:rsidR="000A072F" w:rsidRDefault="000A072F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2AEA1BED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53D38171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F56A51" w:rsidRPr="00446593" w14:paraId="1B5C8F3A" w14:textId="77777777" w:rsidTr="00263B70">
        <w:trPr>
          <w:trHeight w:val="227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333BE212" w14:textId="77777777" w:rsidR="00F56A51" w:rsidRPr="00446593" w:rsidRDefault="00F56A51" w:rsidP="00263B70">
            <w:pPr>
              <w:pStyle w:val="NormalWeb"/>
              <w:spacing w:line="276" w:lineRule="auto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lastRenderedPageBreak/>
              <w:t xml:space="preserve">L’effectif de l’ETT </w:t>
            </w:r>
            <w:r w:rsidRPr="00446593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56A51" w:rsidRPr="00446593" w14:paraId="67FBB289" w14:textId="77777777" w:rsidTr="00263B70">
        <w:trPr>
          <w:trHeight w:val="209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48EF70DF" w14:textId="77777777" w:rsidR="00F56A51" w:rsidRPr="00446593" w:rsidRDefault="00F56A51" w:rsidP="00263B70">
            <w:pPr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24C9FBD2" w14:textId="74199B8C" w:rsidR="00F56A51" w:rsidRDefault="00F56A51" w:rsidP="00263B70">
            <w:pPr>
              <w:pStyle w:val="Normal1"/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L’exonération ou non de CSG/CRDS </w:t>
            </w:r>
            <w:r w:rsidR="00BF420C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ainsi que l’imposition </w:t>
            </w:r>
            <w:r>
              <w:rPr>
                <w:rFonts w:ascii="Source Sans Pro" w:hAnsi="Source Sans Pro"/>
                <w:color w:val="2F519F"/>
                <w:sz w:val="20"/>
                <w:szCs w:val="20"/>
              </w:rPr>
              <w:t>dépend</w:t>
            </w:r>
            <w:r w:rsidR="0097299D">
              <w:rPr>
                <w:rFonts w:ascii="Source Sans Pro" w:hAnsi="Source Sans Pro"/>
                <w:color w:val="2F519F"/>
                <w:sz w:val="20"/>
                <w:szCs w:val="20"/>
              </w:rPr>
              <w:t>ent</w:t>
            </w: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de l’effectif de l’ETT (+ ou – de 50 salariés)</w:t>
            </w:r>
          </w:p>
          <w:p w14:paraId="73CE74D6" w14:textId="36CF60EB" w:rsidR="00F56A51" w:rsidRDefault="00F56A51" w:rsidP="00263B70">
            <w:pPr>
              <w:pStyle w:val="Normal1"/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>Cet effectif est renseigné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</w:p>
          <w:p w14:paraId="526535DE" w14:textId="77777777" w:rsidR="00F56A51" w:rsidRDefault="00F56A51" w:rsidP="00263B70">
            <w:pPr>
              <w:pStyle w:val="Normal1"/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</w:t>
            </w:r>
            <w:r w:rsidRPr="00A323D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DSN … Configuration de la DSN</w:t>
            </w: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</w:p>
          <w:p w14:paraId="7D808E00" w14:textId="77777777" w:rsidR="0097299D" w:rsidRDefault="0097299D" w:rsidP="00263B70">
            <w:pPr>
              <w:pStyle w:val="Normal1"/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5A0409E0" w14:textId="68CB2A21" w:rsidR="00F56A51" w:rsidRPr="0097299D" w:rsidRDefault="0097299D" w:rsidP="0097299D">
            <w:pPr>
              <w:pStyle w:val="Normal1"/>
              <w:spacing w:line="276" w:lineRule="auto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D401D7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77A5462C" wp14:editId="2C7B2F40">
                  <wp:extent cx="4591050" cy="606226"/>
                  <wp:effectExtent l="0" t="0" r="0" b="3810"/>
                  <wp:docPr id="1982340993" name="Image 1" descr="Une image contenant texte, Police, ligne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340993" name="Image 1" descr="Une image contenant texte, Police, ligne, capture d’écran&#10;&#10;Description générée automatiquement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941" cy="61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B2FC2" w14:textId="77777777" w:rsidR="00B6093C" w:rsidRPr="006C783F" w:rsidRDefault="00B6093C" w:rsidP="00F56A51">
      <w:pPr>
        <w:ind w:left="0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6C783F" w:rsidRPr="006C783F" w14:paraId="0B852116" w14:textId="77777777" w:rsidTr="00730528">
        <w:trPr>
          <w:trHeight w:val="227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4AC53B6A" w14:textId="6343193D" w:rsidR="000A072F" w:rsidRPr="006C783F" w:rsidRDefault="00A91153" w:rsidP="00AB37D2">
            <w:pPr>
              <w:pStyle w:val="NormalWeb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Saisie de la Prime </w:t>
            </w:r>
            <w:r w:rsidR="00442C76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A072F" w:rsidRPr="006C783F" w14:paraId="122EBEC8" w14:textId="77777777" w:rsidTr="00730528">
        <w:trPr>
          <w:trHeight w:val="209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0D52F8BA" w14:textId="77777777" w:rsidR="000A072F" w:rsidRPr="006C783F" w:rsidRDefault="000A072F" w:rsidP="004073F6">
            <w:pPr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431C9FBB" w14:textId="027234EA" w:rsidR="000A072F" w:rsidRPr="006C783F" w:rsidRDefault="00C77170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La </w:t>
            </w:r>
            <w:r w:rsidR="003B7DBF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s</w:t>
            </w:r>
            <w:r w:rsidR="00166AB9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aisie de la prime aux salariés permanent concernés</w:t>
            </w:r>
            <w:r w:rsidR="003B7DBF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se fera</w:t>
            </w:r>
            <w:r w:rsidR="00166AB9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</w:p>
          <w:p w14:paraId="51465686" w14:textId="1272416D" w:rsidR="00166AB9" w:rsidRPr="006C783F" w:rsidRDefault="00166AB9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444B7E8" w14:textId="78B9BA89" w:rsidR="00166AB9" w:rsidRPr="006C783F" w:rsidRDefault="00166AB9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Mensuel … Calcul de paie avec Saisie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</w:p>
          <w:p w14:paraId="04E688A4" w14:textId="1AD2FCF3" w:rsidR="00543F75" w:rsidRDefault="00F36A36" w:rsidP="004073F6">
            <w:pPr>
              <w:pStyle w:val="Corpsdetexte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 xml:space="preserve">  </w:t>
            </w:r>
            <w:r w:rsidR="008E0454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 xml:space="preserve">Rajouter la rubrique </w:t>
            </w:r>
            <w:r w:rsidR="00757498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 xml:space="preserve">« PPV </w:t>
            </w:r>
            <w:r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>E</w:t>
            </w:r>
            <w:r w:rsidR="00757498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>xonérée » (rubrique 5000</w:t>
            </w:r>
            <w:r w:rsidR="004B655D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>) avec</w:t>
            </w:r>
            <w:r w:rsidR="008E0454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 xml:space="preserve"> le bouton</w:t>
            </w:r>
            <w:r w:rsidR="00543F75" w:rsidRPr="006C783F">
              <w:rPr>
                <w:rFonts w:ascii="Source Sans Pro" w:hAnsi="Source Sans Pro"/>
                <w:b w:val="0"/>
                <w:bCs w:val="0"/>
                <w:color w:val="2F519F"/>
                <w:sz w:val="20"/>
                <w:szCs w:val="20"/>
              </w:rPr>
              <w:t xml:space="preserve"> </w:t>
            </w:r>
            <w:r w:rsidR="008E0454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8E0454"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0CE0C44D" wp14:editId="25D7817C">
                  <wp:extent cx="771633" cy="257211"/>
                  <wp:effectExtent l="0" t="0" r="9525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1E632" w14:textId="77777777" w:rsidR="00A40146" w:rsidRPr="006C783F" w:rsidRDefault="00A40146" w:rsidP="004073F6">
            <w:pPr>
              <w:pStyle w:val="Corpsdetexte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08361ABA" w14:textId="75DCC8DC" w:rsidR="00166AB9" w:rsidRPr="006C783F" w:rsidRDefault="00BC34BF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70DB102C" wp14:editId="796FCA09">
                  <wp:extent cx="5230975" cy="1918447"/>
                  <wp:effectExtent l="0" t="0" r="8255" b="571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368" cy="19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2A05A" w14:textId="77777777" w:rsidR="00BC34BF" w:rsidRPr="006C783F" w:rsidRDefault="00BC34BF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CD05702" w14:textId="151D1152" w:rsidR="003D7EF7" w:rsidRPr="006C783F" w:rsidRDefault="00BC34BF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Indiquer le </w:t>
            </w:r>
            <w:r w:rsidR="00F36A3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montant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T</w:t>
            </w:r>
            <w:r w:rsidR="001A6F57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otal</w:t>
            </w:r>
            <w:r w:rsidR="001A6F5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F36A3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de la prime </w:t>
            </w:r>
            <w:r w:rsidR="001A6F5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sur cette rubrique</w:t>
            </w:r>
            <w:r w:rsidR="00614409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3C28B08F" w14:textId="50A19508" w:rsidR="00730528" w:rsidRPr="006C783F" w:rsidRDefault="001A6F57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Au calcul de paie </w:t>
            </w:r>
            <w:r w:rsidR="00947EAA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 programme effectuera </w:t>
            </w:r>
            <w:r w:rsidR="00947EAA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le contrôle de franchissement de seuil et de rémunération supéri</w:t>
            </w:r>
            <w:r w:rsidR="003D7EF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eure au 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SMIC</w:t>
            </w:r>
            <w:r w:rsidR="00001594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et appliquera ou non la</w:t>
            </w:r>
            <w:r w:rsidR="00FC3B2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rubrique de PPV non exonérée</w:t>
            </w:r>
            <w:r w:rsidR="00CC5C3E">
              <w:rPr>
                <w:rFonts w:ascii="Source Sans Pro" w:hAnsi="Source Sans Pro"/>
                <w:color w:val="2F519F"/>
                <w:sz w:val="20"/>
                <w:szCs w:val="20"/>
              </w:rPr>
              <w:t>, la C</w:t>
            </w:r>
            <w:r w:rsidR="0068053C">
              <w:rPr>
                <w:rFonts w:ascii="Source Sans Pro" w:hAnsi="Source Sans Pro"/>
                <w:color w:val="2F519F"/>
                <w:sz w:val="20"/>
                <w:szCs w:val="20"/>
              </w:rPr>
              <w:t>SG et intégration dans le net imposable</w:t>
            </w:r>
            <w:r w:rsidR="00330C11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6B0AA057" w14:textId="43CE4F3C" w:rsidR="0044736A" w:rsidRPr="006C783F" w:rsidRDefault="0044736A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5CC280B5" w14:textId="05A50FFF" w:rsidR="00506503" w:rsidRPr="006C783F" w:rsidRDefault="00E23176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286358EB" wp14:editId="71453B19">
                  <wp:extent cx="5330773" cy="1981200"/>
                  <wp:effectExtent l="0" t="0" r="381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466" cy="199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A5F47" w14:textId="77777777" w:rsidR="00506503" w:rsidRPr="006C783F" w:rsidRDefault="00506503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12D0CE92" w14:textId="4D6D1046" w:rsidR="0044736A" w:rsidRDefault="0044736A" w:rsidP="004073F6">
            <w:pPr>
              <w:pStyle w:val="Normal1"/>
              <w:numPr>
                <w:ilvl w:val="0"/>
                <w:numId w:val="6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En cas de dépassement des 3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60213B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000 ou 6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60213B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60213B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, le programme rattachera automatiquement la rubrique non exonérée </w:t>
            </w:r>
            <w:r w:rsidR="0071791C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au salarié avec la somme supérieure </w:t>
            </w:r>
            <w:r w:rsidR="00E2317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à</w:t>
            </w:r>
            <w:r w:rsidR="0071791C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la limite.</w:t>
            </w:r>
          </w:p>
          <w:p w14:paraId="7F883B6B" w14:textId="77777777" w:rsidR="00A40146" w:rsidRPr="006C783F" w:rsidRDefault="00A40146" w:rsidP="00A40146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0A3355E" w14:textId="55197098" w:rsidR="00A90946" w:rsidRDefault="00DB642F" w:rsidP="004073F6">
            <w:pPr>
              <w:pStyle w:val="Normal1"/>
              <w:ind w:left="142"/>
              <w:jc w:val="left"/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 xml:space="preserve">     </w:t>
            </w:r>
            <w:r w:rsidR="0071791C"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  <w:u w:val="single"/>
              </w:rPr>
              <w:t>Attention :</w:t>
            </w:r>
          </w:p>
          <w:p w14:paraId="0EA0B706" w14:textId="77777777" w:rsidR="00A40146" w:rsidRPr="006C783F" w:rsidRDefault="00A40146" w:rsidP="004073F6">
            <w:pPr>
              <w:pStyle w:val="Normal1"/>
              <w:ind w:left="142"/>
              <w:jc w:val="left"/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  <w:u w:val="single"/>
              </w:rPr>
            </w:pPr>
          </w:p>
          <w:p w14:paraId="6708D2EE" w14:textId="214AD4DE" w:rsidR="0071791C" w:rsidRPr="006C783F" w:rsidRDefault="006E3D01" w:rsidP="00A40146">
            <w:pPr>
              <w:pStyle w:val="Normal1"/>
              <w:numPr>
                <w:ilvl w:val="0"/>
                <w:numId w:val="14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</w:t>
            </w:r>
            <w:r w:rsidR="0071791C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a somme </w:t>
            </w:r>
            <w:r w:rsidR="0071791C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total</w:t>
            </w:r>
            <w:r w:rsidR="00DB642F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e</w:t>
            </w:r>
            <w:r w:rsidR="0071791C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 de la prime </w:t>
            </w:r>
            <w:r w:rsidR="0030104E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reste sur l</w:t>
            </w:r>
            <w:r w:rsidR="00E23176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a</w:t>
            </w:r>
            <w:r w:rsidR="0030104E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 rubrique exonérée</w:t>
            </w:r>
            <w:r w:rsidR="0030104E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(rubrique 5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30104E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000)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: ne pas corriger cette rubrique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,</w:t>
            </w:r>
          </w:p>
          <w:p w14:paraId="1F457023" w14:textId="0FFECE80" w:rsidR="006E3D01" w:rsidRPr="006C783F" w:rsidRDefault="006E3D01" w:rsidP="00A40146">
            <w:pPr>
              <w:pStyle w:val="Normal1"/>
              <w:numPr>
                <w:ilvl w:val="0"/>
                <w:numId w:val="14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Aucune saisie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se fera directement sur l</w:t>
            </w:r>
            <w:r w:rsidR="00506503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a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rubrique non exonérée </w:t>
            </w:r>
            <w:r w:rsidR="00506503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(rubrique 1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506503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000).</w:t>
            </w:r>
          </w:p>
          <w:p w14:paraId="0D57662E" w14:textId="6CF7A0DD" w:rsidR="00844AA7" w:rsidRPr="006C783F" w:rsidRDefault="00844AA7" w:rsidP="004073F6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72E33A4A" w14:textId="0B9B8E74" w:rsidR="00844AA7" w:rsidRPr="006C783F" w:rsidRDefault="008E18BD" w:rsidP="004073F6">
            <w:pPr>
              <w:pStyle w:val="Normal1"/>
              <w:numPr>
                <w:ilvl w:val="0"/>
                <w:numId w:val="6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lastRenderedPageBreak/>
              <w:t xml:space="preserve">En cas de </w:t>
            </w:r>
            <w:r w:rsidR="00D774D4">
              <w:rPr>
                <w:rFonts w:ascii="Source Sans Pro" w:hAnsi="Source Sans Pro"/>
                <w:color w:val="2F519F"/>
                <w:sz w:val="20"/>
                <w:szCs w:val="20"/>
              </w:rPr>
              <w:t>rémunération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Pr="00E2672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supérieur</w:t>
            </w:r>
            <w:r w:rsidR="00D774D4" w:rsidRPr="00E2672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e</w:t>
            </w:r>
            <w:r w:rsidR="00804F5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à 3 fois le 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SMIC</w:t>
            </w:r>
            <w:r w:rsidR="00804F5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annuel</w:t>
            </w:r>
            <w:r w:rsidR="00BA5CE9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 : le programme </w:t>
            </w:r>
            <w:r w:rsidR="007C6A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calculera automatiquement </w:t>
            </w:r>
            <w:proofErr w:type="gramStart"/>
            <w:r w:rsidR="007C6A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la</w:t>
            </w:r>
            <w:proofErr w:type="gramEnd"/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7C6A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CSG</w:t>
            </w:r>
            <w:r w:rsidR="00E2672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/CRDS </w:t>
            </w:r>
            <w:r w:rsidR="00330C11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et </w:t>
            </w:r>
            <w:r w:rsidR="00CF74A7">
              <w:rPr>
                <w:rFonts w:ascii="Source Sans Pro" w:hAnsi="Source Sans Pro"/>
                <w:color w:val="2F519F"/>
                <w:sz w:val="20"/>
                <w:szCs w:val="20"/>
              </w:rPr>
              <w:t>l’</w:t>
            </w:r>
            <w:r w:rsidR="00330C11">
              <w:rPr>
                <w:rFonts w:ascii="Source Sans Pro" w:hAnsi="Source Sans Pro"/>
                <w:color w:val="2F519F"/>
                <w:sz w:val="20"/>
                <w:szCs w:val="20"/>
              </w:rPr>
              <w:t>intégration dans le net i</w:t>
            </w:r>
            <w:r w:rsidR="00CF74A7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mposable </w:t>
            </w:r>
            <w:r w:rsidR="007C6A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aux salari</w:t>
            </w:r>
            <w:r w:rsidR="003322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é</w:t>
            </w:r>
            <w:r w:rsidR="007C6A9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s concernés</w:t>
            </w:r>
            <w:r w:rsidR="00CF74A7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50AF579E" w14:textId="3145D4A1" w:rsidR="00804F5D" w:rsidRDefault="00804F5D" w:rsidP="004073F6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5C771F07" w14:textId="3870413F" w:rsidR="002419C0" w:rsidRPr="006C783F" w:rsidRDefault="007566C9" w:rsidP="002419C0">
            <w:pPr>
              <w:pStyle w:val="Normal1"/>
              <w:numPr>
                <w:ilvl w:val="0"/>
                <w:numId w:val="6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En cas de </w:t>
            </w:r>
            <w:r w:rsidR="00983743">
              <w:rPr>
                <w:rFonts w:ascii="Source Sans Pro" w:hAnsi="Source Sans Pro"/>
                <w:color w:val="2F519F"/>
                <w:sz w:val="20"/>
                <w:szCs w:val="20"/>
              </w:rPr>
              <w:t>rémunération</w:t>
            </w: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2F6DE6" w:rsidRPr="00E2672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inférieur</w:t>
            </w:r>
            <w:r w:rsidR="00983743" w:rsidRPr="00E2672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e</w:t>
            </w:r>
            <w:r w:rsidR="002F6DE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à 3 </w:t>
            </w:r>
            <w:r w:rsidR="00D72BF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fois le 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SMIC</w:t>
            </w:r>
            <w:r w:rsidR="00D72BF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annuel</w:t>
            </w:r>
            <w:r w:rsidR="00BC3FAA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D774D4" w:rsidRPr="00497B77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et faisant partie d'une entreprise </w:t>
            </w:r>
            <w:r w:rsidR="00D774D4" w:rsidRPr="002419C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de </w:t>
            </w:r>
            <w:r w:rsidR="002419C0" w:rsidRPr="002419C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plus</w:t>
            </w:r>
            <w:r w:rsidR="00D774D4" w:rsidRPr="002419C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 </w:t>
            </w:r>
            <w:r w:rsidR="00D774D4" w:rsidRPr="00497B77">
              <w:rPr>
                <w:rFonts w:ascii="Source Sans Pro" w:hAnsi="Source Sans Pro"/>
                <w:color w:val="2F519F"/>
                <w:sz w:val="20"/>
                <w:szCs w:val="20"/>
              </w:rPr>
              <w:t>de 50 salariés</w:t>
            </w:r>
            <w:r w:rsidR="002419C0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  <w:r w:rsidR="002419C0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le programme calculera automatiquement </w:t>
            </w:r>
            <w:proofErr w:type="gramStart"/>
            <w:r w:rsidR="002419C0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la</w:t>
            </w:r>
            <w:proofErr w:type="gramEnd"/>
            <w:r w:rsidR="002419C0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CSG</w:t>
            </w:r>
            <w:r w:rsidR="00CF74A7">
              <w:rPr>
                <w:rFonts w:ascii="Source Sans Pro" w:hAnsi="Source Sans Pro"/>
                <w:color w:val="2F519F"/>
                <w:sz w:val="20"/>
                <w:szCs w:val="20"/>
              </w:rPr>
              <w:t>/CRDS</w:t>
            </w:r>
            <w:r w:rsidR="002419C0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CF74A7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et l’intégration dans le net imposable </w:t>
            </w:r>
            <w:r w:rsidR="002419C0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aux salariés concernés.</w:t>
            </w:r>
          </w:p>
          <w:p w14:paraId="5ECAA4E0" w14:textId="60EE31C6" w:rsidR="007566C9" w:rsidRDefault="007566C9" w:rsidP="000574EC">
            <w:pPr>
              <w:pStyle w:val="Normal1"/>
              <w:ind w:left="14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7800AE66" w14:textId="25999AF3" w:rsidR="000574EC" w:rsidRDefault="00247A90" w:rsidP="00247A90">
            <w:pPr>
              <w:pStyle w:val="Normal1"/>
              <w:numPr>
                <w:ilvl w:val="0"/>
                <w:numId w:val="6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Pour les entreprises de plus de 250 salariés : le programme calculera </w:t>
            </w:r>
            <w:r w:rsidR="00B04A0D">
              <w:rPr>
                <w:rFonts w:ascii="Source Sans Pro" w:hAnsi="Source Sans Pro"/>
                <w:color w:val="2F519F"/>
                <w:sz w:val="20"/>
                <w:szCs w:val="20"/>
              </w:rPr>
              <w:t>automatiquement le forfait social 20%.</w:t>
            </w:r>
          </w:p>
          <w:p w14:paraId="36EDD2C5" w14:textId="77777777" w:rsidR="00E26720" w:rsidRPr="006C783F" w:rsidRDefault="00E26720" w:rsidP="00CF74A7">
            <w:pPr>
              <w:pStyle w:val="Normal1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18E3D47E" w14:textId="40CF880F" w:rsidR="00804F5D" w:rsidRPr="006C783F" w:rsidRDefault="0033229D" w:rsidP="004073F6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justificatif PPV </w:t>
            </w:r>
            <w:r w:rsidR="00A91153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donnera le </w:t>
            </w:r>
            <w:r w:rsidR="00BB3705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détail</w:t>
            </w:r>
            <w:r w:rsidR="00A91153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du calcul effectué.</w:t>
            </w:r>
          </w:p>
          <w:p w14:paraId="000A3FCF" w14:textId="77777777" w:rsidR="00730528" w:rsidRPr="006C783F" w:rsidRDefault="00730528" w:rsidP="004073F6">
            <w:pPr>
              <w:pStyle w:val="Normal1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776937B1" w14:textId="77777777" w:rsidR="00A90946" w:rsidRDefault="009F7430" w:rsidP="004073F6">
            <w:pPr>
              <w:pStyle w:val="Normal1"/>
              <w:ind w:left="142"/>
              <w:jc w:val="left"/>
              <w:rPr>
                <w:rFonts w:ascii="Source Sans Pro" w:hAnsi="Source Sans Pro"/>
                <w:b/>
                <w:bCs/>
                <w:i/>
                <w:color w:val="2F519F"/>
                <w:sz w:val="20"/>
                <w:szCs w:val="20"/>
                <w:u w:val="single"/>
                <w:lang w:eastAsia="en-US"/>
              </w:rPr>
            </w:pPr>
            <w:r w:rsidRPr="006C783F">
              <w:rPr>
                <w:rFonts w:ascii="Source Sans Pro" w:hAnsi="Source Sans Pro"/>
                <w:b/>
                <w:bCs/>
                <w:i/>
                <w:color w:val="2F519F"/>
                <w:sz w:val="20"/>
                <w:szCs w:val="20"/>
                <w:u w:val="single"/>
                <w:lang w:eastAsia="en-US"/>
              </w:rPr>
              <w:t>Note :</w:t>
            </w:r>
          </w:p>
          <w:p w14:paraId="6E2195FA" w14:textId="77777777" w:rsidR="00A40146" w:rsidRPr="006C783F" w:rsidRDefault="00A40146" w:rsidP="004073F6">
            <w:pPr>
              <w:pStyle w:val="Normal1"/>
              <w:ind w:left="142"/>
              <w:jc w:val="left"/>
              <w:rPr>
                <w:rFonts w:ascii="Source Sans Pro" w:hAnsi="Source Sans Pro"/>
                <w:b/>
                <w:bCs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  <w:p w14:paraId="3997328E" w14:textId="1A8A6F86" w:rsidR="00730528" w:rsidRPr="006C783F" w:rsidRDefault="006F311F" w:rsidP="004073F6">
            <w:pPr>
              <w:pStyle w:val="Normal1"/>
              <w:ind w:left="142"/>
              <w:jc w:val="left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Il est possible d’utiliser la saisie en liste de cette rubrique </w:t>
            </w:r>
            <w:r w:rsidR="00CD028F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en passant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par la gestion </w:t>
            </w:r>
          </w:p>
          <w:p w14:paraId="243EA438" w14:textId="419B5641" w:rsidR="00A40146" w:rsidRPr="00F56A51" w:rsidRDefault="006F311F" w:rsidP="00A40146">
            <w:pPr>
              <w:pStyle w:val="Normal1"/>
              <w:ind w:left="142"/>
              <w:jc w:val="left"/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Sais</w:t>
            </w:r>
            <w:r w:rsidR="009F7430"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i</w:t>
            </w:r>
            <w:r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e …</w:t>
            </w:r>
            <w:r w:rsidR="009F7430"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Montant pour une rubrique tous salariés</w:t>
            </w:r>
            <w:r w:rsidR="00CD028F"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.</w:t>
            </w:r>
          </w:p>
        </w:tc>
      </w:tr>
    </w:tbl>
    <w:p w14:paraId="0E9876F0" w14:textId="77777777" w:rsidR="00791CDD" w:rsidRPr="006C783F" w:rsidRDefault="00791CDD" w:rsidP="00791CDD">
      <w:pPr>
        <w:ind w:left="0"/>
        <w:jc w:val="left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6C783F" w:rsidRPr="006C783F" w14:paraId="31EE39DA" w14:textId="77777777" w:rsidTr="00A47606">
        <w:trPr>
          <w:trHeight w:val="227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150312A0" w14:textId="44CF247C" w:rsidR="00C83EC6" w:rsidRPr="006C783F" w:rsidRDefault="00A91153" w:rsidP="00AB37D2">
            <w:pPr>
              <w:pStyle w:val="NormalWeb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Contrôle </w:t>
            </w:r>
            <w:r w:rsidR="002A33F1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de la saisie : </w:t>
            </w:r>
            <w:r w:rsidR="0025076D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Justificatif </w:t>
            </w:r>
            <w:r w:rsidR="0033229D"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 xml:space="preserve">Prime PPV </w:t>
            </w:r>
          </w:p>
        </w:tc>
      </w:tr>
      <w:tr w:rsidR="00C83EC6" w:rsidRPr="006C783F" w14:paraId="20B41AEC" w14:textId="77777777" w:rsidTr="00A47606">
        <w:trPr>
          <w:trHeight w:val="209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1B2E1CBD" w14:textId="77777777" w:rsidR="00C83EC6" w:rsidRPr="006C783F" w:rsidRDefault="00C83EC6" w:rsidP="00AB37D2">
            <w:pPr>
              <w:ind w:left="142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5293F2E8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Un Justificatif a été mis en place pour le suivi du versement de cette prime.</w:t>
            </w:r>
          </w:p>
          <w:p w14:paraId="10DA97DC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2D0083C7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BANCO </w:t>
            </w:r>
          </w:p>
          <w:p w14:paraId="07CC2D42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Mensuel … Justification allègements</w:t>
            </w:r>
          </w:p>
          <w:p w14:paraId="3EF0E6C9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Dans l’armoire</w:t>
            </w:r>
          </w:p>
          <w:p w14:paraId="3AD2947F" w14:textId="5AC83C4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</w:t>
            </w:r>
            <w:r w:rsidRPr="00791CDD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« Type de justificatif à visualiser »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 : Sélectionner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« Prime de partage de la valeur </w:t>
            </w:r>
            <w:r w:rsidR="00BC47F1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(PPV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) »</w:t>
            </w:r>
          </w:p>
          <w:p w14:paraId="3B97A00F" w14:textId="0C0C0D5C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L’affichage se fera en année civile </w:t>
            </w:r>
            <w:r w:rsidR="0099053D">
              <w:rPr>
                <w:rFonts w:ascii="Source Sans Pro" w:hAnsi="Source Sans Pro"/>
                <w:color w:val="2F519F"/>
                <w:sz w:val="20"/>
                <w:szCs w:val="20"/>
              </w:rPr>
              <w:t>(période de versement de la PPV).</w:t>
            </w:r>
          </w:p>
          <w:p w14:paraId="42E423B6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53AC2CD" w14:textId="7A7224B3" w:rsidR="00A901A1" w:rsidRPr="006C783F" w:rsidRDefault="00613386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13386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07F6DEFE" wp14:editId="1004A8A6">
                  <wp:extent cx="1595460" cy="1485900"/>
                  <wp:effectExtent l="0" t="0" r="5080" b="0"/>
                  <wp:docPr id="6829260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2608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026" cy="148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00976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6B87EFA5" w14:textId="77777777" w:rsidR="00A901A1" w:rsidRPr="006C783F" w:rsidRDefault="00A901A1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2A683DFB" wp14:editId="62296563">
                  <wp:extent cx="6210300" cy="974809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273" cy="97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18FD7" w14:textId="77777777" w:rsidR="00A901A1" w:rsidRPr="006C783F" w:rsidRDefault="00A901A1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  <w:p w14:paraId="2BF81189" w14:textId="77777777" w:rsidR="00A901A1" w:rsidRDefault="00A901A1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 Le tableau présente :</w:t>
            </w:r>
          </w:p>
          <w:p w14:paraId="62A492A7" w14:textId="77777777" w:rsidR="00A40146" w:rsidRPr="006C783F" w:rsidRDefault="00A40146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</w:p>
          <w:p w14:paraId="66C573DB" w14:textId="793182BD" w:rsidR="00A901A1" w:rsidRPr="006C783F" w:rsidRDefault="00A901A1" w:rsidP="00AB37D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F859F1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Colonne </w:t>
            </w:r>
            <w:r w:rsidR="00BC47F1" w:rsidRPr="00F859F1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 Prime</w:t>
            </w:r>
            <w:r w:rsidRPr="00F859F1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déjà versé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 » : indication des sommes déjà versées dans l’année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</w:p>
          <w:p w14:paraId="3FFA9683" w14:textId="4D94D346" w:rsidR="00A901A1" w:rsidRPr="006C783F" w:rsidRDefault="00A901A1" w:rsidP="00AB37D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Colonne </w:t>
            </w:r>
            <w:r w:rsidR="00F859F1"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« Montant </w:t>
            </w:r>
            <w:r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PPV Exo</w:t>
            </w:r>
            <w:r w:rsidR="00F859F1"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811C58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et </w:t>
            </w:r>
            <w:r w:rsidR="00811C58"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« Montant </w:t>
            </w:r>
            <w:r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PPV non exonérée</w:t>
            </w:r>
            <w:r w:rsidR="00811C58"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Pr="00811C58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: indication par intérimaire des sommes versées dans le mois en tenant compte du seuil d’exonération à appliquer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</w:p>
          <w:p w14:paraId="21306253" w14:textId="7DFE3B3F" w:rsidR="00A40146" w:rsidRPr="00A40146" w:rsidRDefault="00A901A1" w:rsidP="00A40146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Colonne 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 </w:t>
            </w:r>
            <w:r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Cumul </w:t>
            </w:r>
            <w:r w:rsidR="00BC47F1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Brut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="00BC47F1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 </w:t>
            </w:r>
            <w:r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Cumul SMIC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AA64DB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et 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 </w:t>
            </w:r>
            <w:r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Plus de 3 SMIC</w:t>
            </w:r>
            <w:r w:rsidR="00AA64DB" w:rsidRPr="00AA64DB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 : permet 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de contrôler le dépassement ou non des 3 fois le smic</w:t>
            </w:r>
            <w:r w:rsidR="00A855E5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dans les 12 mois précédents le versement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68625DC4" w14:textId="77777777" w:rsidR="00C83EC6" w:rsidRPr="006C783F" w:rsidRDefault="00C83EC6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2CFBE2EA" w14:textId="563CF842" w:rsidR="00C83EC6" w:rsidRDefault="00C83EC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6A56A208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5943012F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329A542C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27EB1717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68236583" w14:textId="77777777" w:rsidR="00A40146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</w:p>
    <w:p w14:paraId="0B0B3822" w14:textId="487518F6" w:rsidR="00A40146" w:rsidRPr="006C783F" w:rsidRDefault="00A40146" w:rsidP="00AB37D2">
      <w:pPr>
        <w:ind w:left="142"/>
        <w:rPr>
          <w:rFonts w:ascii="Source Sans Pro" w:hAnsi="Source Sans Pro"/>
          <w:color w:val="2F519F"/>
          <w:sz w:val="20"/>
          <w:szCs w:val="20"/>
        </w:rPr>
      </w:pPr>
      <w:r>
        <w:rPr>
          <w:rFonts w:ascii="Source Sans Pro" w:hAnsi="Source Sans Pro"/>
          <w:color w:val="2F519F"/>
          <w:sz w:val="20"/>
          <w:szCs w:val="20"/>
        </w:rPr>
        <w:t xml:space="preserve"> </w:t>
      </w: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6C783F" w:rsidRPr="006C783F" w14:paraId="302C3D55" w14:textId="77777777" w:rsidTr="00A47606">
        <w:trPr>
          <w:trHeight w:val="227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72CFFD10" w14:textId="1948351B" w:rsidR="00BE3EE5" w:rsidRPr="006C783F" w:rsidRDefault="00BE3EE5" w:rsidP="00AB37D2">
            <w:pPr>
              <w:pStyle w:val="NormalWeb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lastRenderedPageBreak/>
              <w:t>Bulletin de paie</w:t>
            </w:r>
          </w:p>
        </w:tc>
      </w:tr>
      <w:tr w:rsidR="00BE3EE5" w:rsidRPr="006C783F" w14:paraId="51B2C909" w14:textId="77777777" w:rsidTr="00A47606">
        <w:trPr>
          <w:trHeight w:val="209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2C39BCB9" w14:textId="77777777" w:rsidR="00BE3EE5" w:rsidRPr="006C783F" w:rsidRDefault="00BE3EE5" w:rsidP="00A40146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6EB31E2A" w14:textId="6CC6DE45" w:rsidR="00BE3EE5" w:rsidRPr="00332A52" w:rsidRDefault="005627C5" w:rsidP="004C6AC7">
            <w:pPr>
              <w:pStyle w:val="Normal1"/>
              <w:numPr>
                <w:ilvl w:val="0"/>
                <w:numId w:val="8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Cas d’une rémunération</w:t>
            </w:r>
            <w:r w:rsidR="001E51CB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1E51CB" w:rsidRPr="00FC76EA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&lt; 3 SMIC</w:t>
            </w:r>
            <w:r w:rsidR="001E51CB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332A52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et </w:t>
            </w:r>
            <w:r w:rsidR="00BC133B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Prime PPV </w:t>
            </w:r>
            <w:r w:rsidR="00BC133B" w:rsidRPr="00332A52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de moins</w:t>
            </w:r>
            <w:r w:rsidR="00BC133B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de 3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BC133B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000 (ou 6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BC133B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BC133B" w:rsidRPr="00332A52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)</w:t>
            </w:r>
          </w:p>
          <w:p w14:paraId="179F46E3" w14:textId="5BECB641" w:rsidR="00475DC7" w:rsidRPr="006C783F" w:rsidRDefault="00475DC7" w:rsidP="004C6AC7">
            <w:pPr>
              <w:pStyle w:val="Normal1"/>
              <w:ind w:left="502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Prime PPV </w:t>
            </w:r>
            <w:r w:rsidR="00332A52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de 2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="00332A52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332A52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="005D61FC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dans une entreprise </w:t>
            </w:r>
            <w:r w:rsidR="005D61FC" w:rsidRPr="006809A0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de moins</w:t>
            </w:r>
            <w:r w:rsidR="005D61FC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de 50 salariés</w:t>
            </w:r>
            <w:r w:rsidR="00332A52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 :</w:t>
            </w:r>
          </w:p>
          <w:p w14:paraId="1752EF76" w14:textId="77777777" w:rsidR="00204E2B" w:rsidRPr="006C783F" w:rsidRDefault="00204E2B" w:rsidP="004C6AC7">
            <w:pPr>
              <w:pStyle w:val="Normal1"/>
              <w:ind w:left="502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699853C9" w14:textId="752FC52E" w:rsidR="003157B4" w:rsidRPr="006C783F" w:rsidRDefault="000F1CD3" w:rsidP="00C62B32">
            <w:pPr>
              <w:pStyle w:val="Normal1"/>
              <w:ind w:left="0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drawing>
                <wp:inline distT="0" distB="0" distL="0" distR="0" wp14:anchorId="44AC6FD8" wp14:editId="1CC200C7">
                  <wp:extent cx="5372100" cy="938512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541" cy="942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1EF7B" w14:textId="49CE58B1" w:rsidR="00B66B11" w:rsidRPr="006C783F" w:rsidRDefault="00B66B11" w:rsidP="004C6AC7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26118EC" w14:textId="39A10213" w:rsidR="00A42521" w:rsidRPr="006C783F" w:rsidRDefault="00797956" w:rsidP="00606736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Le montant de la prime figure</w:t>
            </w:r>
            <w:r w:rsidR="00185D0C">
              <w:rPr>
                <w:rFonts w:ascii="Source Sans Pro" w:hAnsi="Source Sans Pro"/>
                <w:color w:val="2F519F"/>
                <w:sz w:val="20"/>
                <w:szCs w:val="20"/>
              </w:rPr>
              <w:t> 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les </w:t>
            </w:r>
            <w:r w:rsidR="004C6AC7">
              <w:rPr>
                <w:rFonts w:ascii="Source Sans Pro" w:hAnsi="Source Sans Pro"/>
                <w:color w:val="2F519F"/>
                <w:sz w:val="20"/>
                <w:szCs w:val="20"/>
              </w:rPr>
              <w:t>rubriques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non soumis</w:t>
            </w:r>
            <w:r w:rsidR="004C6AC7">
              <w:rPr>
                <w:rFonts w:ascii="Source Sans Pro" w:hAnsi="Source Sans Pro"/>
                <w:color w:val="2F519F"/>
                <w:sz w:val="20"/>
                <w:szCs w:val="20"/>
              </w:rPr>
              <w:t>es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à cotisation </w:t>
            </w:r>
            <w:r w:rsidR="0020733C">
              <w:rPr>
                <w:rFonts w:ascii="Source Sans Pro" w:hAnsi="Source Sans Pro"/>
                <w:color w:val="2F519F"/>
                <w:sz w:val="20"/>
                <w:szCs w:val="20"/>
              </w:rPr>
              <w:t>sociale et CSG/CRDS</w:t>
            </w:r>
            <w:r w:rsidR="00A97717">
              <w:rPr>
                <w:rFonts w:ascii="Source Sans Pro" w:hAnsi="Source Sans Pro"/>
                <w:color w:val="2F519F"/>
                <w:sz w:val="20"/>
                <w:szCs w:val="20"/>
              </w:rPr>
              <w:t>. La prime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ne rentre pas dans le net impos</w:t>
            </w:r>
            <w:r w:rsidR="003A1B69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able et la base du PAS.</w:t>
            </w:r>
          </w:p>
          <w:p w14:paraId="076EF556" w14:textId="77777777" w:rsidR="00833D4F" w:rsidRPr="006C783F" w:rsidRDefault="00833D4F" w:rsidP="004C6AC7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5FE889CC" w14:textId="64040A03" w:rsidR="00857713" w:rsidRDefault="007414AB" w:rsidP="00857713">
            <w:pPr>
              <w:pStyle w:val="Normal1"/>
              <w:numPr>
                <w:ilvl w:val="0"/>
                <w:numId w:val="8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Cas d’une rémunération </w:t>
            </w:r>
            <w:r w:rsidR="00192981" w:rsidRPr="00FC76EA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&lt;</w:t>
            </w:r>
            <w:r w:rsidRPr="00FC76EA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 3 SMIC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et d’une </w:t>
            </w:r>
            <w:r w:rsidR="00857713" w:rsidRPr="006C783F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Prime</w:t>
            </w: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PPV</w:t>
            </w:r>
            <w:r w:rsidR="001D0101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supérieure à 3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1D0101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000 (ou 6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1D0101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522276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) </w:t>
            </w:r>
          </w:p>
          <w:p w14:paraId="0C8ADB28" w14:textId="2D79243B" w:rsidR="00522276" w:rsidRPr="006C783F" w:rsidRDefault="00522276" w:rsidP="00522276">
            <w:pPr>
              <w:pStyle w:val="Normal1"/>
              <w:ind w:left="502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Prime PPV 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de 4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000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dans une entreprise </w:t>
            </w:r>
            <w:r w:rsidRPr="00522276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de moins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de 50 salariés</w:t>
            </w:r>
            <w:r w:rsidR="006809A0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 :</w:t>
            </w:r>
          </w:p>
          <w:p w14:paraId="57754B15" w14:textId="77777777" w:rsidR="00195780" w:rsidRPr="006C783F" w:rsidRDefault="00195780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05A72FA" w14:textId="59C12B0A" w:rsidR="00A42521" w:rsidRPr="00C62B32" w:rsidRDefault="00C62B32" w:rsidP="00C62B32">
            <w:pPr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 </w:t>
            </w:r>
            <w:r w:rsidR="00195780" w:rsidRPr="006C783F">
              <w:rPr>
                <w:noProof/>
              </w:rPr>
              <w:drawing>
                <wp:inline distT="0" distB="0" distL="0" distR="0" wp14:anchorId="348BEBDB" wp14:editId="5618B447">
                  <wp:extent cx="5629275" cy="3771572"/>
                  <wp:effectExtent l="0" t="0" r="0" b="63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671" cy="380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7BB1EE" w14:textId="1F07C9E3" w:rsidR="00E14F79" w:rsidRPr="006C783F" w:rsidRDefault="00E14F79" w:rsidP="00AB37D2">
            <w:pPr>
              <w:pStyle w:val="Paragraphedeliste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08D8BBAC" w14:textId="101481C2" w:rsidR="003A1B69" w:rsidRDefault="003A1B69" w:rsidP="00AB37D2">
            <w:pPr>
              <w:pStyle w:val="Paragraphedeliste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Le montant de 4</w:t>
            </w:r>
            <w:r w:rsidR="00A40146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 xml:space="preserve"> </w:t>
            </w:r>
            <w:r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000 est</w:t>
            </w:r>
            <w:r w:rsidR="00A81719"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 xml:space="preserve"> </w:t>
            </w:r>
            <w:r w:rsidR="00BA4837" w:rsidRPr="006C783F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éclaté sur les 2 rubriques</w:t>
            </w:r>
            <w:r w:rsidR="00BA483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</w:p>
          <w:p w14:paraId="296E85EC" w14:textId="77777777" w:rsidR="00A40146" w:rsidRPr="006C783F" w:rsidRDefault="00A40146" w:rsidP="00AB37D2">
            <w:pPr>
              <w:pStyle w:val="Paragraphedeliste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10F6CE24" w14:textId="1F68C1A7" w:rsidR="00BA4837" w:rsidRPr="006C783F" w:rsidRDefault="00BA4837" w:rsidP="00AB37D2">
            <w:pPr>
              <w:pStyle w:val="Paragraphedeliste"/>
              <w:numPr>
                <w:ilvl w:val="0"/>
                <w:numId w:val="5"/>
              </w:num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Rubriques</w:t>
            </w:r>
            <w:r w:rsidR="00396EE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</w:t>
            </w:r>
            <w:r w:rsidR="00F17866" w:rsidRPr="00522276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« </w:t>
            </w:r>
            <w:r w:rsidR="00C163AD" w:rsidRPr="00522276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Prime Partage Valeur </w:t>
            </w:r>
            <w:r w:rsidR="00BC47F1" w:rsidRPr="00522276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(Exo)</w:t>
            </w:r>
            <w:r w:rsidR="00F17866" w:rsidRPr="00522276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 »</w:t>
            </w:r>
            <w:r w:rsidR="00C163A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pour le montant dans la limite d</w:t>
            </w:r>
            <w:r w:rsidR="00396EE7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u seuil à appliquer</w:t>
            </w:r>
            <w:r w:rsidR="0065783D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.</w:t>
            </w:r>
          </w:p>
          <w:p w14:paraId="6A11758A" w14:textId="19DE0EEA" w:rsidR="0065783D" w:rsidRPr="006C783F" w:rsidRDefault="0065783D" w:rsidP="00AB37D2">
            <w:pPr>
              <w:pStyle w:val="Normal1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       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   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Montant non soumis à cotisation</w:t>
            </w:r>
            <w:r w:rsidR="006206EE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sociale et C</w:t>
            </w:r>
            <w:r w:rsidR="003B0FBB">
              <w:rPr>
                <w:rFonts w:ascii="Source Sans Pro" w:hAnsi="Source Sans Pro"/>
                <w:color w:val="2F519F"/>
                <w:sz w:val="20"/>
                <w:szCs w:val="20"/>
              </w:rPr>
              <w:t>SG/CRDS</w:t>
            </w:r>
            <w:r w:rsidR="00F770FF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, 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ne rentre pas dans le net imposable et la base du PAS.</w:t>
            </w:r>
          </w:p>
          <w:p w14:paraId="7FB01754" w14:textId="76936039" w:rsidR="0065783D" w:rsidRPr="006C783F" w:rsidRDefault="00F770FF" w:rsidP="00AB37D2">
            <w:pPr>
              <w:pStyle w:val="Paragraphedeliste"/>
              <w:numPr>
                <w:ilvl w:val="0"/>
                <w:numId w:val="5"/>
              </w:numPr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Rubrique </w:t>
            </w:r>
            <w:r w:rsidR="00F17866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« </w:t>
            </w:r>
            <w:r w:rsidR="00826E75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Prime Partage valeur </w:t>
            </w:r>
            <w:r w:rsidR="00BC47F1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(</w:t>
            </w:r>
            <w:proofErr w:type="gramStart"/>
            <w:r w:rsidR="00BC47F1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Non</w:t>
            </w:r>
            <w:r w:rsidR="00826E75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 Exo</w:t>
            </w:r>
            <w:proofErr w:type="gramEnd"/>
            <w:r w:rsidR="00826E75" w:rsidRPr="00BC483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)</w:t>
            </w:r>
            <w:r w:rsidR="00F1786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</w:t>
            </w:r>
            <w:r w:rsidR="00BC47F1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» pour</w:t>
            </w:r>
            <w:r w:rsidR="00AF7218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le montant supérieur au seuil à appliquer.</w:t>
            </w:r>
          </w:p>
          <w:p w14:paraId="0F73DEB6" w14:textId="020743AE" w:rsidR="00AF7218" w:rsidRPr="006C783F" w:rsidRDefault="00AF7218" w:rsidP="00AB37D2">
            <w:pPr>
              <w:pStyle w:val="Paragraphedeliste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Ce montant rentre dans le sala</w:t>
            </w:r>
            <w:r w:rsidR="00982FFA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ire brut</w:t>
            </w:r>
            <w:r w:rsidR="00B80B5C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, </w:t>
            </w:r>
            <w:r w:rsidR="00982FFA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est soumis à l’ensemble des cotisations sociales et CSG </w:t>
            </w:r>
            <w:r w:rsidR="00B80B5C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et rentre dans le net imposable et la base du PAS </w:t>
            </w:r>
          </w:p>
          <w:p w14:paraId="19BAB093" w14:textId="2A14B78B" w:rsidR="000F1CD3" w:rsidRPr="006C783F" w:rsidRDefault="000F1CD3" w:rsidP="00AB37D2">
            <w:pPr>
              <w:pStyle w:val="Normal1"/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8D50F09" w14:textId="4AD9179B" w:rsidR="002922F9" w:rsidRPr="006C783F" w:rsidRDefault="002922F9" w:rsidP="00094EC1">
            <w:pPr>
              <w:pStyle w:val="Normal1"/>
              <w:numPr>
                <w:ilvl w:val="0"/>
                <w:numId w:val="8"/>
              </w:numPr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Cas d’une rémunération </w:t>
            </w:r>
            <w:r w:rsidRPr="00FC76EA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&gt; 3 </w:t>
            </w:r>
            <w:proofErr w:type="gramStart"/>
            <w:r w:rsidRPr="00FC76EA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SMIC</w:t>
            </w: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 </w:t>
            </w:r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dans</w:t>
            </w:r>
            <w:proofErr w:type="gramEnd"/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une entreprise de </w:t>
            </w:r>
            <w:r w:rsidR="00094EC1" w:rsidRPr="00FA7325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 xml:space="preserve">moins </w:t>
            </w:r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de 50 salariés</w:t>
            </w:r>
            <w:r w:rsidR="00094EC1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.</w:t>
            </w:r>
          </w:p>
          <w:p w14:paraId="60AEA5CF" w14:textId="0C196E96" w:rsidR="002922F9" w:rsidRDefault="002922F9" w:rsidP="002922F9">
            <w:pPr>
              <w:pStyle w:val="Normal1"/>
              <w:ind w:left="502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Prime PPV de moi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ns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de 3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000 (ou 6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) </w:t>
            </w:r>
          </w:p>
          <w:p w14:paraId="7D6D1A65" w14:textId="5CB0283B" w:rsidR="00F54100" w:rsidRDefault="000A2AED" w:rsidP="000A2AED">
            <w:pPr>
              <w:pStyle w:val="Normal1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  <w:r w:rsidRPr="00870044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ET</w:t>
            </w:r>
            <w:r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</w:t>
            </w:r>
            <w:r w:rsidR="00F54100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Cas d’une rémunération </w:t>
            </w:r>
            <w:r w:rsidR="003F2119" w:rsidRPr="00FA7325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&lt;</w:t>
            </w:r>
            <w:r w:rsidR="00F54100" w:rsidRPr="00FA7325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 3 </w:t>
            </w:r>
            <w:proofErr w:type="gramStart"/>
            <w:r w:rsidR="00F54100" w:rsidRPr="00FA7325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SMIC</w:t>
            </w:r>
            <w:r w:rsidR="00F54100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 xml:space="preserve">  </w:t>
            </w:r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dans</w:t>
            </w:r>
            <w:proofErr w:type="gramEnd"/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une entreprise de </w:t>
            </w:r>
            <w:r w:rsidR="00094EC1" w:rsidRPr="003F2119">
              <w:rPr>
                <w:rFonts w:ascii="Source Sans Pro" w:hAnsi="Source Sans Pro"/>
                <w:b/>
                <w:bCs/>
                <w:i/>
                <w:iCs/>
                <w:color w:val="2F519F"/>
                <w:sz w:val="20"/>
                <w:szCs w:val="20"/>
              </w:rPr>
              <w:t>plus</w:t>
            </w:r>
            <w:r w:rsidR="00094EC1"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de 50 salariés</w:t>
            </w:r>
            <w:r w:rsidR="00094EC1"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  <w:t>.</w:t>
            </w:r>
          </w:p>
          <w:p w14:paraId="722BEF39" w14:textId="5CF3E7BB" w:rsidR="003F2119" w:rsidRDefault="00F54100" w:rsidP="00551E6E">
            <w:pPr>
              <w:pStyle w:val="Normal1"/>
              <w:ind w:left="502"/>
              <w:jc w:val="left"/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</w:pP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Prime PPV de moi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ns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de 3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000 (ou 6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) </w:t>
            </w:r>
          </w:p>
          <w:p w14:paraId="2D3A0FEE" w14:textId="77777777" w:rsidR="004E2047" w:rsidRDefault="004E2047" w:rsidP="00551E6E">
            <w:pPr>
              <w:pStyle w:val="Normal1"/>
              <w:ind w:left="502"/>
              <w:jc w:val="left"/>
              <w:rPr>
                <w:rFonts w:ascii="Source Sans Pro" w:hAnsi="Source Sans Pro"/>
                <w:color w:val="2F519F"/>
                <w:sz w:val="20"/>
                <w:szCs w:val="20"/>
                <w:u w:val="single"/>
              </w:rPr>
            </w:pPr>
          </w:p>
          <w:p w14:paraId="7B07EA1A" w14:textId="7B37A3E9" w:rsidR="00386EDF" w:rsidRPr="006C783F" w:rsidRDefault="004E2047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        </w:t>
            </w:r>
            <w:r w:rsidRPr="005D61FC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Prime PPV 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de 2</w:t>
            </w:r>
            <w:r w:rsidR="00A40146"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>
              <w:rPr>
                <w:rFonts w:ascii="Source Sans Pro" w:hAnsi="Source Sans Pro"/>
                <w:i/>
                <w:iCs/>
                <w:color w:val="2F519F"/>
                <w:sz w:val="20"/>
                <w:szCs w:val="20"/>
              </w:rPr>
              <w:t> :</w:t>
            </w:r>
          </w:p>
          <w:p w14:paraId="79C9A261" w14:textId="13626DB5" w:rsidR="00386EDF" w:rsidRPr="006C783F" w:rsidRDefault="00386EDF" w:rsidP="00AB37D2">
            <w:pPr>
              <w:pStyle w:val="Normal1"/>
              <w:ind w:left="14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lastRenderedPageBreak/>
              <w:drawing>
                <wp:inline distT="0" distB="0" distL="0" distR="0" wp14:anchorId="42177140" wp14:editId="29736C0A">
                  <wp:extent cx="5530769" cy="343852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7505" cy="348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F2235" w14:textId="77777777" w:rsidR="00BE3EE5" w:rsidRPr="006C783F" w:rsidRDefault="00BE3EE5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  <w:p w14:paraId="43F0F965" w14:textId="5E14535F" w:rsidR="001A589A" w:rsidRPr="006C783F" w:rsidRDefault="009A6118" w:rsidP="00AB37D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La prime de 2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000 </w:t>
            </w:r>
            <w:r w:rsidR="00A40146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€</w:t>
            </w:r>
            <w:r w:rsidR="00A40146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5B17CF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est versée sur la rubrique </w:t>
            </w:r>
            <w:r w:rsidR="00F17866" w:rsidRPr="006512CA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 </w:t>
            </w:r>
            <w:r w:rsidR="00823F83" w:rsidRPr="006512CA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Prime de partage </w:t>
            </w:r>
            <w:r w:rsidR="00DB75B0" w:rsidRPr="006512CA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(exo)</w:t>
            </w:r>
            <w:r w:rsidR="00F17866" w:rsidRPr="006512CA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 »</w:t>
            </w:r>
            <w:r w:rsidR="00501054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</w:p>
          <w:p w14:paraId="529188DB" w14:textId="4984E86C" w:rsidR="00DB75B0" w:rsidRPr="006C783F" w:rsidRDefault="00E25B13" w:rsidP="00AB37D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Les rubriques de CSG (4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103 et 5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103) se calculent sur</w:t>
            </w:r>
            <w:r w:rsidR="00343D0D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="00E90C81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l</w:t>
            </w:r>
            <w:r w:rsidR="00F132A4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a</w:t>
            </w:r>
            <w:r w:rsidR="00E90C81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base de la prime * 0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="00E90C81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9825</w:t>
            </w:r>
            <w:r w:rsidR="00501054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</w:p>
          <w:p w14:paraId="671F879D" w14:textId="348B77F7" w:rsidR="00EC0A54" w:rsidRPr="00D20272" w:rsidRDefault="00F132A4" w:rsidP="00D2027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Le </w:t>
            </w:r>
            <w:r w:rsidR="00F17866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N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et imposable e</w:t>
            </w:r>
            <w:r w:rsidR="002211B4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st augmenté du montant de la prime versé</w:t>
            </w:r>
            <w:r w:rsidR="00F17866"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e</w:t>
            </w:r>
            <w:r w:rsidR="00501054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</w:p>
          <w:p w14:paraId="06E9D735" w14:textId="1092EEB1" w:rsidR="00F17866" w:rsidRDefault="00F17866" w:rsidP="00AB37D2">
            <w:pPr>
              <w:pStyle w:val="Normal1"/>
              <w:numPr>
                <w:ilvl w:val="0"/>
                <w:numId w:val="5"/>
              </w:numPr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La </w:t>
            </w:r>
            <w:r w:rsidR="00E5170E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b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ase du PAS est augmentée du montant de la prime versée.</w:t>
            </w:r>
          </w:p>
          <w:p w14:paraId="6072B85C" w14:textId="77777777" w:rsidR="00501054" w:rsidRPr="006C783F" w:rsidRDefault="00501054" w:rsidP="00501054">
            <w:pPr>
              <w:pStyle w:val="Normal1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</w:p>
          <w:p w14:paraId="22EE1A4E" w14:textId="1749E14D" w:rsidR="00365725" w:rsidRPr="006C783F" w:rsidRDefault="00D20272" w:rsidP="00AB37D2">
            <w:pPr>
              <w:pStyle w:val="Normal1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Dans notre exemple 9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050 – 1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118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44 -616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38 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–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133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62 + 1</w:t>
            </w:r>
            <w:r w:rsidR="009547FD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1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5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9 + 2</w:t>
            </w:r>
            <w:r w:rsidR="00A40146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000 = </w:t>
            </w:r>
            <w:r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9</w:t>
            </w:r>
            <w:r w:rsidR="00A40146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 xml:space="preserve"> </w:t>
            </w:r>
            <w:r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297</w:t>
            </w:r>
            <w:r w:rsidR="00A40146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,</w:t>
            </w:r>
            <w:r w:rsidRPr="006C783F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46</w:t>
            </w:r>
          </w:p>
          <w:p w14:paraId="753E7382" w14:textId="77777777" w:rsidR="00D20272" w:rsidRDefault="00D20272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  <w:p w14:paraId="349BF2A7" w14:textId="2D273E64" w:rsidR="00365725" w:rsidRDefault="00365725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  <w:r w:rsidRPr="006C783F"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  <w:t xml:space="preserve">Note : </w:t>
            </w:r>
          </w:p>
          <w:p w14:paraId="6C782345" w14:textId="77777777" w:rsidR="00501054" w:rsidRPr="006C783F" w:rsidRDefault="00501054" w:rsidP="00AB37D2">
            <w:pPr>
              <w:pStyle w:val="Normal1"/>
              <w:ind w:left="0"/>
              <w:rPr>
                <w:rFonts w:ascii="Source Sans Pro" w:hAnsi="Source Sans Pro"/>
                <w:i/>
                <w:color w:val="2F519F"/>
                <w:sz w:val="20"/>
                <w:szCs w:val="20"/>
                <w:u w:val="single"/>
                <w:lang w:eastAsia="en-US"/>
              </w:rPr>
            </w:pPr>
          </w:p>
          <w:p w14:paraId="5DB8AD95" w14:textId="44999B89" w:rsidR="00365725" w:rsidRPr="006C783F" w:rsidRDefault="00365725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Pour les entreprises de + 250 salariés soumises au forfait social 20%, on trouvera en plus la rubrique </w:t>
            </w:r>
            <w:r w:rsidRPr="00B448A1">
              <w:rPr>
                <w:rFonts w:ascii="Source Sans Pro" w:hAnsi="Source Sans Pro"/>
                <w:b/>
                <w:bCs/>
                <w:iCs/>
                <w:color w:val="2F519F"/>
                <w:sz w:val="20"/>
                <w:szCs w:val="20"/>
                <w:lang w:eastAsia="en-US"/>
              </w:rPr>
              <w:t>« Forfait social/ Part. Valeur »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calcul</w:t>
            </w:r>
            <w:r w:rsidR="00B448A1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é</w:t>
            </w:r>
            <w:r w:rsidR="00B56BB8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>e</w:t>
            </w:r>
            <w:r w:rsidRPr="006C783F"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  <w:t xml:space="preserve"> sur le montant de la prime au taux de 20% patronal.</w:t>
            </w:r>
          </w:p>
          <w:p w14:paraId="10E820D2" w14:textId="77777777" w:rsidR="00365725" w:rsidRPr="006C783F" w:rsidRDefault="00365725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</w:p>
          <w:p w14:paraId="343FDD26" w14:textId="77777777" w:rsidR="00365725" w:rsidRPr="006C783F" w:rsidRDefault="00365725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iCs/>
                <w:noProof/>
                <w:color w:val="2F519F"/>
                <w:sz w:val="20"/>
                <w:szCs w:val="20"/>
                <w:lang w:eastAsia="en-US"/>
              </w:rPr>
              <w:drawing>
                <wp:inline distT="0" distB="0" distL="0" distR="0" wp14:anchorId="1113D1E0" wp14:editId="67B7EE9B">
                  <wp:extent cx="5549153" cy="1801871"/>
                  <wp:effectExtent l="0" t="0" r="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394" cy="181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AAB85" w14:textId="7EB013B5" w:rsidR="001A589A" w:rsidRPr="006C783F" w:rsidRDefault="001A589A" w:rsidP="00AB37D2">
            <w:pPr>
              <w:pStyle w:val="Normal1"/>
              <w:ind w:left="0"/>
              <w:rPr>
                <w:rFonts w:ascii="Source Sans Pro" w:hAnsi="Source Sans Pro"/>
                <w:iCs/>
                <w:color w:val="2F519F"/>
                <w:sz w:val="20"/>
                <w:szCs w:val="20"/>
                <w:lang w:eastAsia="en-US"/>
              </w:rPr>
            </w:pPr>
          </w:p>
        </w:tc>
      </w:tr>
    </w:tbl>
    <w:p w14:paraId="4343767B" w14:textId="0E25276D" w:rsidR="00FB5B27" w:rsidRPr="006C783F" w:rsidRDefault="00FB5B27" w:rsidP="00B56BB8">
      <w:pPr>
        <w:ind w:left="0"/>
        <w:rPr>
          <w:rFonts w:ascii="Source Sans Pro" w:hAnsi="Source Sans Pro"/>
          <w:color w:val="2F519F"/>
          <w:sz w:val="20"/>
          <w:szCs w:val="20"/>
        </w:rPr>
      </w:pPr>
    </w:p>
    <w:tbl>
      <w:tblPr>
        <w:tblW w:w="10331" w:type="dxa"/>
        <w:tblCellSpacing w:w="0" w:type="dxa"/>
        <w:tblBorders>
          <w:top w:val="single" w:sz="4" w:space="0" w:color="DDDDFF"/>
          <w:left w:val="single" w:sz="4" w:space="0" w:color="DDDDFF"/>
          <w:bottom w:val="single" w:sz="4" w:space="0" w:color="DDDDFF"/>
          <w:right w:val="single" w:sz="4" w:space="0" w:color="DDDDFF"/>
        </w:tblBorders>
        <w:tblLook w:val="04A0" w:firstRow="1" w:lastRow="0" w:firstColumn="1" w:lastColumn="0" w:noHBand="0" w:noVBand="1"/>
      </w:tblPr>
      <w:tblGrid>
        <w:gridCol w:w="10331"/>
      </w:tblGrid>
      <w:tr w:rsidR="006C783F" w:rsidRPr="006C783F" w14:paraId="6494EF05" w14:textId="77777777" w:rsidTr="00A47606">
        <w:trPr>
          <w:trHeight w:val="227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DDDFF"/>
            <w:tcMar>
              <w:top w:w="15" w:type="dxa"/>
              <w:left w:w="125" w:type="dxa"/>
              <w:bottom w:w="15" w:type="dxa"/>
              <w:right w:w="125" w:type="dxa"/>
            </w:tcMar>
            <w:hideMark/>
          </w:tcPr>
          <w:p w14:paraId="53D67009" w14:textId="7155CDA7" w:rsidR="00305D1B" w:rsidRPr="006C783F" w:rsidRDefault="004D7D69" w:rsidP="00AB37D2">
            <w:pPr>
              <w:pStyle w:val="NormalWeb"/>
              <w:ind w:left="0"/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</w:pPr>
            <w:r w:rsidRPr="006C783F">
              <w:rPr>
                <w:rFonts w:ascii="Source Sans Pro" w:hAnsi="Source Sans Pro"/>
                <w:b/>
                <w:color w:val="2F519F"/>
                <w:sz w:val="20"/>
                <w:szCs w:val="20"/>
                <w:lang w:eastAsia="en-US"/>
              </w:rPr>
              <w:t>Déclaration en DSN</w:t>
            </w:r>
          </w:p>
        </w:tc>
      </w:tr>
      <w:tr w:rsidR="00654F89" w:rsidRPr="006C783F" w14:paraId="26CC4D4D" w14:textId="77777777" w:rsidTr="00A47606">
        <w:trPr>
          <w:trHeight w:val="2098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5" w:type="dxa"/>
              <w:bottom w:w="15" w:type="dxa"/>
              <w:right w:w="125" w:type="dxa"/>
            </w:tcMar>
          </w:tcPr>
          <w:p w14:paraId="40A28648" w14:textId="10C1BCB4" w:rsidR="00305D1B" w:rsidRDefault="00305D1B" w:rsidP="00632833">
            <w:pPr>
              <w:ind w:left="142"/>
              <w:rPr>
                <w:rFonts w:ascii="Source Sans Pro" w:hAnsi="Source Sans Pro"/>
                <w:color w:val="2F519F"/>
                <w:sz w:val="20"/>
                <w:szCs w:val="20"/>
                <w:lang w:eastAsia="en-US"/>
              </w:rPr>
            </w:pPr>
          </w:p>
          <w:p w14:paraId="29A40F02" w14:textId="16B45533" w:rsidR="000C7914" w:rsidRPr="006C783F" w:rsidRDefault="000C7914" w:rsidP="00632833">
            <w:pPr>
              <w:pStyle w:val="TableParagraph"/>
              <w:numPr>
                <w:ilvl w:val="0"/>
                <w:numId w:val="10"/>
              </w:numP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Configuration de la rubrique dans la DSN </w:t>
            </w:r>
          </w:p>
          <w:p w14:paraId="15E08916" w14:textId="79E39E53" w:rsidR="000C7914" w:rsidRPr="006C783F" w:rsidRDefault="000C7914" w:rsidP="00632833">
            <w:pPr>
              <w:pStyle w:val="TableParagraph"/>
              <w:ind w:left="582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</w:p>
          <w:p w14:paraId="61F7BDCC" w14:textId="77777777" w:rsidR="000C7914" w:rsidRPr="006C783F" w:rsidRDefault="000C7914" w:rsidP="00632833">
            <w:pPr>
              <w:pStyle w:val="TableParagraph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BANCO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</w:p>
          <w:p w14:paraId="78392CC6" w14:textId="142F140A" w:rsidR="000C7914" w:rsidRPr="006C783F" w:rsidRDefault="000C7914" w:rsidP="00632833">
            <w:pPr>
              <w:pStyle w:val="TableParagraph"/>
              <w:ind w:left="222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DSN … Configuration de la DSN </w:t>
            </w:r>
          </w:p>
          <w:p w14:paraId="5E2822A3" w14:textId="77777777" w:rsidR="00501054" w:rsidRDefault="000C7914" w:rsidP="00501054">
            <w:pPr>
              <w:pStyle w:val="TableParagraph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Onglet « 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Rubriques générales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 » </w:t>
            </w:r>
          </w:p>
          <w:p w14:paraId="3AE1EFE6" w14:textId="21192EE1" w:rsidR="000C7914" w:rsidRDefault="00AD6603" w:rsidP="00501054">
            <w:pPr>
              <w:pStyle w:val="TableParagraph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noProof/>
                <w:color w:val="2F519F"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25B73D9" wp14:editId="5F305750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1254760</wp:posOffset>
                  </wp:positionV>
                  <wp:extent cx="5996940" cy="1181100"/>
                  <wp:effectExtent l="0" t="0" r="381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7464"/>
                          <a:stretch/>
                        </pic:blipFill>
                        <pic:spPr bwMode="auto">
                          <a:xfrm>
                            <a:off x="0" y="0"/>
                            <a:ext cx="599694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914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Sous Onglet « </w:t>
            </w:r>
            <w:r w:rsidR="000C7914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Les types de primes et indemnités</w:t>
            </w:r>
            <w:r w:rsidR="000C7914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 »</w:t>
            </w:r>
          </w:p>
          <w:p w14:paraId="46D09E76" w14:textId="77777777" w:rsidR="00AD6603" w:rsidRDefault="00AD6603" w:rsidP="00AD6603">
            <w:pPr>
              <w:pStyle w:val="TableParagraph"/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42790907" w14:textId="31DE460F" w:rsidR="000C7914" w:rsidRDefault="000C7914" w:rsidP="00632833">
            <w:pPr>
              <w:pStyle w:val="TableParagraph"/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La rubrique de paie est identifiée en « 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90</w:t>
            </w:r>
            <w:r w:rsidR="00B40923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4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 : </w:t>
            </w:r>
            <w:r w:rsidR="009E1E60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Prime de partage de la valeur</w:t>
            </w:r>
            <w:r w:rsidR="00783754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 </w:t>
            </w:r>
            <w:r w:rsidR="00C6698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exonérée socialement et non imposable </w:t>
            </w:r>
            <w:r w:rsidR="00783754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»</w:t>
            </w:r>
            <w:r w:rsidR="001557E6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 </w:t>
            </w:r>
            <w:r w:rsidR="001557E6" w:rsidRPr="001557E6">
              <w:rPr>
                <w:rFonts w:ascii="Source Sans Pro" w:hAnsi="Source Sans Pro"/>
                <w:color w:val="2F519F"/>
                <w:sz w:val="20"/>
                <w:szCs w:val="20"/>
              </w:rPr>
              <w:t>par défaut.</w:t>
            </w:r>
          </w:p>
          <w:p w14:paraId="715AC9EB" w14:textId="77777777" w:rsidR="007A6430" w:rsidRPr="006C783F" w:rsidRDefault="007A6430" w:rsidP="00632833">
            <w:pPr>
              <w:pStyle w:val="TableParagraph"/>
              <w:ind w:left="0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</w:p>
          <w:p w14:paraId="69589C46" w14:textId="430131C9" w:rsidR="00AB6FD9" w:rsidRDefault="001557E6" w:rsidP="00632833">
            <w:pPr>
              <w:pStyle w:val="TableParagraph"/>
              <w:ind w:left="0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C6698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Note :</w:t>
            </w: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7A643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C6698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En fonction de votre situation, </w:t>
            </w:r>
            <w:r w:rsidR="005321A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cette affectation est à corriger en </w:t>
            </w:r>
            <w:r w:rsidR="005321A0" w:rsidRPr="005321A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« 905 :</w:t>
            </w:r>
            <w:r w:rsidR="005321A0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  <w:r w:rsidR="005321A0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Prime de partage de la valeur </w:t>
            </w:r>
            <w:r w:rsidR="005321A0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exonérée socialement et imposable ».</w:t>
            </w:r>
          </w:p>
          <w:p w14:paraId="6CEBECC4" w14:textId="77777777" w:rsidR="005321A0" w:rsidRPr="006C783F" w:rsidRDefault="005321A0" w:rsidP="00632833">
            <w:pPr>
              <w:pStyle w:val="TableParagraph"/>
              <w:ind w:left="0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56ED021E" w14:textId="22B5E0A5" w:rsidR="00AB6FD9" w:rsidRPr="006C783F" w:rsidRDefault="00AB6FD9" w:rsidP="00632833">
            <w:pPr>
              <w:pStyle w:val="TableParagraph"/>
              <w:numPr>
                <w:ilvl w:val="0"/>
                <w:numId w:val="12"/>
              </w:numP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Déclaration dans la DSN </w:t>
            </w:r>
          </w:p>
          <w:p w14:paraId="5D77113D" w14:textId="58460534" w:rsidR="00AB6FD9" w:rsidRPr="006C783F" w:rsidRDefault="00AB6FD9" w:rsidP="00632833">
            <w:pPr>
              <w:pStyle w:val="TableParagraph"/>
              <w:ind w:left="582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</w:p>
          <w:p w14:paraId="3BDD30EB" w14:textId="39E7CD87" w:rsidR="00AB6FD9" w:rsidRPr="006C783F" w:rsidRDefault="00AB6FD9" w:rsidP="00632833">
            <w:pPr>
              <w:pStyle w:val="TableParagraph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Dans le module de la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DSN</w:t>
            </w:r>
            <w:r w:rsidR="00501054">
              <w:rPr>
                <w:rFonts w:ascii="Source Sans Pro" w:hAnsi="Source Sans Pro"/>
                <w:color w:val="2F519F"/>
                <w:sz w:val="20"/>
                <w:szCs w:val="20"/>
              </w:rPr>
              <w:t> :</w:t>
            </w:r>
          </w:p>
          <w:p w14:paraId="2FAA8675" w14:textId="66C10F64" w:rsidR="00AB6FD9" w:rsidRPr="006C783F" w:rsidRDefault="00AB6FD9" w:rsidP="00632833">
            <w:pPr>
              <w:pStyle w:val="TableParagraph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3BF4FD3D" w14:textId="6EE4FCE6" w:rsidR="00AB6FD9" w:rsidRDefault="007137BE" w:rsidP="00632833">
            <w:pPr>
              <w:pStyle w:val="TableParagraph"/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  <w:r w:rsidRPr="007137BE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  </w:t>
            </w:r>
            <w:r w:rsidR="006E1575" w:rsidRPr="007137BE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Le</w:t>
            </w:r>
            <w:r w:rsidR="00AB6FD9" w:rsidRPr="007137BE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 bordereau Urssaf </w:t>
            </w:r>
          </w:p>
          <w:p w14:paraId="57A09D13" w14:textId="01A7EF82" w:rsidR="00443A9A" w:rsidRDefault="00443A9A" w:rsidP="00632833">
            <w:pPr>
              <w:pStyle w:val="TableParagraph"/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</w:p>
          <w:p w14:paraId="273EC1C5" w14:textId="49447017" w:rsidR="00443A9A" w:rsidRDefault="00443A9A" w:rsidP="00632833">
            <w:pPr>
              <w:pStyle w:val="TableParagraph"/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  <w:r w:rsidRPr="00443A9A">
              <w:rPr>
                <w:rFonts w:ascii="Source Sans Pro" w:hAnsi="Source Sans Pro"/>
                <w:b/>
                <w:bCs/>
                <w:noProof/>
                <w:color w:val="2F519F"/>
                <w:sz w:val="20"/>
                <w:szCs w:val="20"/>
                <w:u w:val="single"/>
              </w:rPr>
              <w:drawing>
                <wp:inline distT="0" distB="0" distL="0" distR="0" wp14:anchorId="618CF201" wp14:editId="46A2A4A6">
                  <wp:extent cx="6247970" cy="1295400"/>
                  <wp:effectExtent l="0" t="0" r="635" b="0"/>
                  <wp:docPr id="12372444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24447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204" cy="132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076C7" w14:textId="77777777" w:rsidR="00443A9A" w:rsidRDefault="00443A9A" w:rsidP="00632833">
            <w:pPr>
              <w:pStyle w:val="TableParagraph"/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</w:p>
          <w:p w14:paraId="40E4D8A0" w14:textId="77777777" w:rsidR="007137BE" w:rsidRPr="006C783F" w:rsidRDefault="007137BE" w:rsidP="00632833">
            <w:pPr>
              <w:pStyle w:val="TableParagraph"/>
              <w:ind w:left="157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Le code type personnel (</w:t>
            </w:r>
            <w:hyperlink r:id="rId26">
              <w:r w:rsidRPr="006C783F">
                <w:rPr>
                  <w:rFonts w:ascii="Source Sans Pro" w:hAnsi="Source Sans Pro"/>
                  <w:color w:val="2F519F"/>
                  <w:sz w:val="20"/>
                  <w:szCs w:val="20"/>
                  <w:u w:val="single" w:color="003E7E"/>
                </w:rPr>
                <w:t>CTP</w:t>
              </w:r>
            </w:hyperlink>
            <w:r w:rsidRPr="006C783F">
              <w:rPr>
                <w:rFonts w:ascii="Source Sans Pro" w:hAnsi="Source Sans Pro"/>
                <w:color w:val="2F519F"/>
                <w:sz w:val="20"/>
                <w:szCs w:val="20"/>
                <w:u w:val="single" w:color="003E7E"/>
              </w:rPr>
              <w:t xml:space="preserve"> ) 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utilisé pour la déclaration de la prime exceptionnelle est le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CTP 510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(CTP à 0 %).</w:t>
            </w:r>
          </w:p>
          <w:p w14:paraId="26573DF4" w14:textId="77777777" w:rsidR="007137BE" w:rsidRPr="006C783F" w:rsidRDefault="007137BE" w:rsidP="00632833">
            <w:pPr>
              <w:pStyle w:val="TableParagraph"/>
              <w:ind w:left="157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Pas d’incidence sur le montant des cotisations dues par l’employeur</w:t>
            </w:r>
          </w:p>
          <w:p w14:paraId="564E3341" w14:textId="0D93B792" w:rsidR="007137BE" w:rsidRDefault="00403F66" w:rsidP="0002209B">
            <w:pPr>
              <w:pStyle w:val="TableParagraph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 </w:t>
            </w:r>
            <w:r w:rsidR="007137BE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Le </w:t>
            </w:r>
            <w:r w:rsidR="00647508">
              <w:rPr>
                <w:rFonts w:ascii="Source Sans Pro" w:hAnsi="Source Sans Pro"/>
                <w:color w:val="2F519F"/>
                <w:sz w:val="20"/>
                <w:szCs w:val="20"/>
              </w:rPr>
              <w:t>M</w:t>
            </w:r>
            <w:r w:rsidR="007137BE"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ontant déclaré correspond au total des primes versées.</w:t>
            </w:r>
          </w:p>
          <w:p w14:paraId="6AE2F003" w14:textId="77777777" w:rsidR="00501054" w:rsidRPr="006C783F" w:rsidRDefault="00501054" w:rsidP="0002209B">
            <w:pPr>
              <w:pStyle w:val="TableParagraph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0A182EBB" w14:textId="14E0E136" w:rsidR="00403F66" w:rsidRPr="00632833" w:rsidRDefault="00632833" w:rsidP="00632833">
            <w:pPr>
              <w:pStyle w:val="Titre2"/>
              <w:tabs>
                <w:tab w:val="left" w:pos="15"/>
              </w:tabs>
              <w:ind w:firstLine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</w:pPr>
            <w:r w:rsidRPr="00632833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 </w:t>
            </w:r>
            <w:r w:rsidRPr="0063283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>L</w:t>
            </w:r>
            <w:r w:rsidR="00403F66" w:rsidRPr="0063283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u w:val="single"/>
              </w:rPr>
              <w:t xml:space="preserve">a maille individuelle </w:t>
            </w:r>
          </w:p>
          <w:p w14:paraId="5CC580CB" w14:textId="77777777" w:rsidR="00403F66" w:rsidRDefault="00403F66" w:rsidP="00632833">
            <w:pPr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</w:pPr>
          </w:p>
          <w:p w14:paraId="5F3B502F" w14:textId="77777777" w:rsidR="00F073A8" w:rsidRPr="006C783F" w:rsidRDefault="00F073A8" w:rsidP="00632833">
            <w:pPr>
              <w:pStyle w:val="Titre2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Sur la fiche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Salarié dans la DSN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</w:p>
          <w:p w14:paraId="01800690" w14:textId="77777777" w:rsidR="00F073A8" w:rsidRPr="006C783F" w:rsidRDefault="00F073A8" w:rsidP="00632833">
            <w:pPr>
              <w:pStyle w:val="Titre2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>Onglet « 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Versements »</w:t>
            </w: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 </w:t>
            </w:r>
          </w:p>
          <w:p w14:paraId="6D4457A3" w14:textId="19740D5F" w:rsidR="00F073A8" w:rsidRDefault="00162DEB" w:rsidP="00632833">
            <w:pP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</w:pPr>
            <w:r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 Sous</w:t>
            </w:r>
            <w:r w:rsidR="00654F89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>-o</w:t>
            </w:r>
            <w:r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nglet </w:t>
            </w:r>
            <w:r w:rsidR="00654F89" w:rsidRPr="00654F89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  <w:t>« Primes »</w:t>
            </w:r>
          </w:p>
          <w:p w14:paraId="2BB7091B" w14:textId="77777777" w:rsidR="001B3824" w:rsidRDefault="001B3824" w:rsidP="00632833">
            <w:pPr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</w:pPr>
          </w:p>
          <w:p w14:paraId="44C04E40" w14:textId="244ADF2C" w:rsidR="00654F89" w:rsidRDefault="001B3824" w:rsidP="00632833">
            <w:pPr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</w:pPr>
            <w:r w:rsidRPr="001B3824">
              <w:rPr>
                <w:rFonts w:ascii="Source Sans Pro" w:hAnsi="Source Sans Pro"/>
                <w:noProof/>
                <w:color w:val="2F519F"/>
                <w:sz w:val="20"/>
                <w:szCs w:val="20"/>
                <w:lang w:bidi="fr-FR"/>
              </w:rPr>
              <w:drawing>
                <wp:inline distT="0" distB="0" distL="0" distR="0" wp14:anchorId="67606217" wp14:editId="52CA9648">
                  <wp:extent cx="6172200" cy="697202"/>
                  <wp:effectExtent l="0" t="0" r="0" b="8255"/>
                  <wp:docPr id="17383240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3240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18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B00A8" w14:textId="77777777" w:rsidR="00A46986" w:rsidRDefault="00A46986" w:rsidP="00632833">
            <w:pPr>
              <w:pStyle w:val="Titre2"/>
              <w:ind w:left="222"/>
              <w:rPr>
                <w:rFonts w:ascii="Source Sans Pro" w:hAnsi="Source Sans Pro"/>
                <w:color w:val="2F519F"/>
                <w:sz w:val="20"/>
                <w:szCs w:val="20"/>
              </w:rPr>
            </w:pPr>
          </w:p>
          <w:p w14:paraId="76AA9666" w14:textId="62CF982C" w:rsidR="00AB6FD9" w:rsidRPr="006C783F" w:rsidRDefault="00AB6FD9" w:rsidP="00A46986">
            <w:pPr>
              <w:pStyle w:val="Titre2"/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</w:rPr>
              <w:t xml:space="preserve">On retrouve le montant de la prime versée sur le </w:t>
            </w:r>
            <w:r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code type 90</w:t>
            </w:r>
            <w:r w:rsidR="000A4599" w:rsidRPr="006C783F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>4</w:t>
            </w:r>
            <w:r w:rsidR="00713BA9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</w:rPr>
              <w:t xml:space="preserve"> (ou 905).</w:t>
            </w:r>
          </w:p>
          <w:p w14:paraId="757105BB" w14:textId="77777777" w:rsidR="00305D1B" w:rsidRDefault="000F051B" w:rsidP="00A46986">
            <w:pPr>
              <w:ind w:left="157"/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</w:pPr>
            <w:r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En cas de paiement de cotisation et de </w:t>
            </w:r>
            <w:r w:rsidR="00986AE8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>CSG sur la prime, les sommes sont déclarées sur les code</w:t>
            </w:r>
            <w:r w:rsidR="007B4DC2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>s</w:t>
            </w:r>
            <w:r w:rsidR="00986AE8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 type</w:t>
            </w:r>
            <w:r w:rsidR="007B4DC2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>s</w:t>
            </w:r>
            <w:r w:rsidR="00986AE8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 </w:t>
            </w:r>
            <w:r w:rsidR="007B4DC2" w:rsidRPr="006C783F"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  <w:t xml:space="preserve">habituels dans l’onglet </w:t>
            </w:r>
            <w:r w:rsidR="00E818F2" w:rsidRPr="0063283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  <w:t>« </w:t>
            </w:r>
            <w:r w:rsidR="007B4DC2" w:rsidRPr="0063283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  <w:t>Bases Assujetties</w:t>
            </w:r>
            <w:r w:rsidR="00E818F2" w:rsidRPr="00632833">
              <w:rPr>
                <w:rFonts w:ascii="Source Sans Pro" w:hAnsi="Source Sans Pro"/>
                <w:b/>
                <w:bCs/>
                <w:color w:val="2F519F"/>
                <w:sz w:val="20"/>
                <w:szCs w:val="20"/>
                <w:lang w:bidi="fr-FR"/>
              </w:rPr>
              <w:t> ».</w:t>
            </w:r>
          </w:p>
          <w:p w14:paraId="4A61D8F0" w14:textId="43F52138" w:rsidR="00501054" w:rsidRPr="006C783F" w:rsidRDefault="00501054" w:rsidP="00A46986">
            <w:pPr>
              <w:ind w:left="157"/>
              <w:rPr>
                <w:rFonts w:ascii="Source Sans Pro" w:hAnsi="Source Sans Pro"/>
                <w:color w:val="2F519F"/>
                <w:sz w:val="20"/>
                <w:szCs w:val="20"/>
                <w:lang w:bidi="fr-FR"/>
              </w:rPr>
            </w:pPr>
          </w:p>
        </w:tc>
      </w:tr>
    </w:tbl>
    <w:p w14:paraId="43F44DDB" w14:textId="26BBBE2C" w:rsidR="000A072F" w:rsidRPr="006C783F" w:rsidRDefault="000A072F" w:rsidP="00AB37D2">
      <w:pPr>
        <w:ind w:left="0"/>
        <w:rPr>
          <w:rFonts w:ascii="Source Sans Pro" w:hAnsi="Source Sans Pro"/>
          <w:color w:val="2F519F"/>
          <w:sz w:val="20"/>
          <w:szCs w:val="20"/>
        </w:rPr>
      </w:pPr>
    </w:p>
    <w:sectPr w:rsidR="000A072F" w:rsidRPr="006C783F">
      <w:footerReference w:type="default" r:id="rId28"/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C712" w14:textId="77777777" w:rsidR="001D3A37" w:rsidRDefault="001D3A37" w:rsidP="00F073A8">
      <w:r>
        <w:separator/>
      </w:r>
    </w:p>
  </w:endnote>
  <w:endnote w:type="continuationSeparator" w:id="0">
    <w:p w14:paraId="39449E51" w14:textId="77777777" w:rsidR="001D3A37" w:rsidRDefault="001D3A37" w:rsidP="00F0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B197" w14:textId="77777777" w:rsidR="00D3532C" w:rsidRPr="00B7088A" w:rsidRDefault="00D3532C" w:rsidP="00D3532C">
    <w:pPr>
      <w:pStyle w:val="Pieddepage"/>
      <w:ind w:left="-142" w:right="-142" w:hanging="142"/>
      <w:jc w:val="center"/>
      <w:rPr>
        <w:rFonts w:ascii="Source Sans Pro" w:hAnsi="Source Sans Pro"/>
        <w:color w:val="2F519F"/>
        <w:sz w:val="16"/>
        <w:szCs w:val="16"/>
      </w:rPr>
    </w:pPr>
    <w:r w:rsidRPr="00B7088A">
      <w:rPr>
        <w:rFonts w:ascii="Source Sans Pro" w:hAnsi="Source Sans Pro"/>
        <w:color w:val="2F519F"/>
        <w:sz w:val="16"/>
        <w:szCs w:val="16"/>
      </w:rPr>
      <w:t>Toute reproduction ou représentation totale ou partielle est strictement interdite sans l’autorisation préalable et écrite de notre part.</w:t>
    </w:r>
  </w:p>
  <w:p w14:paraId="6494CCA3" w14:textId="77777777" w:rsidR="00D3532C" w:rsidRPr="00B7088A" w:rsidRDefault="00D3532C" w:rsidP="00D3532C">
    <w:pPr>
      <w:pStyle w:val="Pieddepage"/>
      <w:ind w:left="-142" w:right="-142" w:hanging="142"/>
      <w:jc w:val="center"/>
      <w:rPr>
        <w:rFonts w:ascii="Source Sans Pro" w:hAnsi="Source Sans Pro"/>
        <w:color w:val="2F519F"/>
        <w:sz w:val="16"/>
        <w:szCs w:val="16"/>
      </w:rPr>
    </w:pPr>
    <w:r w:rsidRPr="00B7088A">
      <w:rPr>
        <w:rFonts w:ascii="Source Sans Pro" w:hAnsi="Source Sans Pro"/>
        <w:color w:val="2F519F"/>
        <w:sz w:val="16"/>
        <w:szCs w:val="16"/>
      </w:rPr>
      <w:t>ENSO Groupe – 2 rue des Merisiers – ZA Les Erlen – 68920 WETTOLSHEIM</w:t>
    </w:r>
  </w:p>
  <w:p w14:paraId="5E22E670" w14:textId="77777777" w:rsidR="00F073A8" w:rsidRDefault="00F073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E035" w14:textId="77777777" w:rsidR="001D3A37" w:rsidRDefault="001D3A37" w:rsidP="00F073A8">
      <w:r>
        <w:separator/>
      </w:r>
    </w:p>
  </w:footnote>
  <w:footnote w:type="continuationSeparator" w:id="0">
    <w:p w14:paraId="69605532" w14:textId="77777777" w:rsidR="001D3A37" w:rsidRDefault="001D3A37" w:rsidP="00F0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299"/>
    <w:multiLevelType w:val="hybridMultilevel"/>
    <w:tmpl w:val="8D3CB480"/>
    <w:lvl w:ilvl="0" w:tplc="F780B19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2" w:hanging="360"/>
      </w:pPr>
    </w:lvl>
    <w:lvl w:ilvl="2" w:tplc="040C001B" w:tentative="1">
      <w:start w:val="1"/>
      <w:numFmt w:val="lowerRoman"/>
      <w:lvlText w:val="%3."/>
      <w:lvlJc w:val="right"/>
      <w:pPr>
        <w:ind w:left="2022" w:hanging="180"/>
      </w:pPr>
    </w:lvl>
    <w:lvl w:ilvl="3" w:tplc="040C000F" w:tentative="1">
      <w:start w:val="1"/>
      <w:numFmt w:val="decimal"/>
      <w:lvlText w:val="%4."/>
      <w:lvlJc w:val="left"/>
      <w:pPr>
        <w:ind w:left="2742" w:hanging="360"/>
      </w:pPr>
    </w:lvl>
    <w:lvl w:ilvl="4" w:tplc="040C0019" w:tentative="1">
      <w:start w:val="1"/>
      <w:numFmt w:val="lowerLetter"/>
      <w:lvlText w:val="%5."/>
      <w:lvlJc w:val="left"/>
      <w:pPr>
        <w:ind w:left="3462" w:hanging="360"/>
      </w:pPr>
    </w:lvl>
    <w:lvl w:ilvl="5" w:tplc="040C001B" w:tentative="1">
      <w:start w:val="1"/>
      <w:numFmt w:val="lowerRoman"/>
      <w:lvlText w:val="%6."/>
      <w:lvlJc w:val="right"/>
      <w:pPr>
        <w:ind w:left="4182" w:hanging="180"/>
      </w:pPr>
    </w:lvl>
    <w:lvl w:ilvl="6" w:tplc="040C000F" w:tentative="1">
      <w:start w:val="1"/>
      <w:numFmt w:val="decimal"/>
      <w:lvlText w:val="%7."/>
      <w:lvlJc w:val="left"/>
      <w:pPr>
        <w:ind w:left="4902" w:hanging="360"/>
      </w:pPr>
    </w:lvl>
    <w:lvl w:ilvl="7" w:tplc="040C0019" w:tentative="1">
      <w:start w:val="1"/>
      <w:numFmt w:val="lowerLetter"/>
      <w:lvlText w:val="%8."/>
      <w:lvlJc w:val="left"/>
      <w:pPr>
        <w:ind w:left="5622" w:hanging="360"/>
      </w:pPr>
    </w:lvl>
    <w:lvl w:ilvl="8" w:tplc="040C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15F3F09"/>
    <w:multiLevelType w:val="hybridMultilevel"/>
    <w:tmpl w:val="89A4DA2C"/>
    <w:lvl w:ilvl="0" w:tplc="1AB285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997C99"/>
    <w:multiLevelType w:val="hybridMultilevel"/>
    <w:tmpl w:val="C14294B4"/>
    <w:lvl w:ilvl="0" w:tplc="2A485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F30"/>
    <w:multiLevelType w:val="hybridMultilevel"/>
    <w:tmpl w:val="EBBAC26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0265"/>
    <w:multiLevelType w:val="hybridMultilevel"/>
    <w:tmpl w:val="18C8100E"/>
    <w:lvl w:ilvl="0" w:tplc="46440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355672"/>
    <w:multiLevelType w:val="hybridMultilevel"/>
    <w:tmpl w:val="99361AE2"/>
    <w:lvl w:ilvl="0" w:tplc="7AEE8AF6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C7503E6"/>
    <w:multiLevelType w:val="hybridMultilevel"/>
    <w:tmpl w:val="0432481C"/>
    <w:lvl w:ilvl="0" w:tplc="2A48536A">
      <w:numFmt w:val="bullet"/>
      <w:lvlText w:val="-"/>
      <w:lvlJc w:val="left"/>
      <w:pPr>
        <w:ind w:left="88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512B2C4E"/>
    <w:multiLevelType w:val="hybridMultilevel"/>
    <w:tmpl w:val="CD5C0072"/>
    <w:lvl w:ilvl="0" w:tplc="FB881D14">
      <w:numFmt w:val="bullet"/>
      <w:lvlText w:val="-"/>
      <w:lvlJc w:val="left"/>
      <w:pPr>
        <w:ind w:left="1080" w:hanging="360"/>
      </w:pPr>
      <w:rPr>
        <w:rFonts w:ascii="Source Sans Pro" w:eastAsia="Times New Roman" w:hAnsi="Source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C3370D"/>
    <w:multiLevelType w:val="hybridMultilevel"/>
    <w:tmpl w:val="CB38CA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5D19"/>
    <w:multiLevelType w:val="hybridMultilevel"/>
    <w:tmpl w:val="8048C4AC"/>
    <w:lvl w:ilvl="0" w:tplc="54EC40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D632D1"/>
    <w:multiLevelType w:val="hybridMultilevel"/>
    <w:tmpl w:val="B7A238C8"/>
    <w:lvl w:ilvl="0" w:tplc="6F78BDD2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2" w:hanging="360"/>
      </w:pPr>
    </w:lvl>
    <w:lvl w:ilvl="2" w:tplc="040C001B" w:tentative="1">
      <w:start w:val="1"/>
      <w:numFmt w:val="lowerRoman"/>
      <w:lvlText w:val="%3."/>
      <w:lvlJc w:val="right"/>
      <w:pPr>
        <w:ind w:left="2382" w:hanging="180"/>
      </w:pPr>
    </w:lvl>
    <w:lvl w:ilvl="3" w:tplc="040C000F" w:tentative="1">
      <w:start w:val="1"/>
      <w:numFmt w:val="decimal"/>
      <w:lvlText w:val="%4."/>
      <w:lvlJc w:val="left"/>
      <w:pPr>
        <w:ind w:left="3102" w:hanging="360"/>
      </w:pPr>
    </w:lvl>
    <w:lvl w:ilvl="4" w:tplc="040C0019" w:tentative="1">
      <w:start w:val="1"/>
      <w:numFmt w:val="lowerLetter"/>
      <w:lvlText w:val="%5."/>
      <w:lvlJc w:val="left"/>
      <w:pPr>
        <w:ind w:left="3822" w:hanging="360"/>
      </w:pPr>
    </w:lvl>
    <w:lvl w:ilvl="5" w:tplc="040C001B" w:tentative="1">
      <w:start w:val="1"/>
      <w:numFmt w:val="lowerRoman"/>
      <w:lvlText w:val="%6."/>
      <w:lvlJc w:val="right"/>
      <w:pPr>
        <w:ind w:left="4542" w:hanging="180"/>
      </w:pPr>
    </w:lvl>
    <w:lvl w:ilvl="6" w:tplc="040C000F" w:tentative="1">
      <w:start w:val="1"/>
      <w:numFmt w:val="decimal"/>
      <w:lvlText w:val="%7."/>
      <w:lvlJc w:val="left"/>
      <w:pPr>
        <w:ind w:left="5262" w:hanging="360"/>
      </w:pPr>
    </w:lvl>
    <w:lvl w:ilvl="7" w:tplc="040C0019" w:tentative="1">
      <w:start w:val="1"/>
      <w:numFmt w:val="lowerLetter"/>
      <w:lvlText w:val="%8."/>
      <w:lvlJc w:val="left"/>
      <w:pPr>
        <w:ind w:left="5982" w:hanging="360"/>
      </w:pPr>
    </w:lvl>
    <w:lvl w:ilvl="8" w:tplc="040C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71E40BC8"/>
    <w:multiLevelType w:val="hybridMultilevel"/>
    <w:tmpl w:val="6A8CEA82"/>
    <w:lvl w:ilvl="0" w:tplc="14A2DA7C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7BC745B1"/>
    <w:multiLevelType w:val="hybridMultilevel"/>
    <w:tmpl w:val="5C7A3F36"/>
    <w:lvl w:ilvl="0" w:tplc="2A48536A">
      <w:numFmt w:val="bullet"/>
      <w:lvlText w:val="-"/>
      <w:lvlJc w:val="left"/>
      <w:pPr>
        <w:ind w:left="88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 w16cid:durableId="436217018">
    <w:abstractNumId w:val="3"/>
  </w:num>
  <w:num w:numId="2" w16cid:durableId="8005355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403446">
    <w:abstractNumId w:val="5"/>
  </w:num>
  <w:num w:numId="4" w16cid:durableId="2036340733">
    <w:abstractNumId w:val="8"/>
  </w:num>
  <w:num w:numId="5" w16cid:durableId="1335642145">
    <w:abstractNumId w:val="2"/>
  </w:num>
  <w:num w:numId="6" w16cid:durableId="1718778891">
    <w:abstractNumId w:val="1"/>
  </w:num>
  <w:num w:numId="7" w16cid:durableId="590041033">
    <w:abstractNumId w:val="4"/>
  </w:num>
  <w:num w:numId="8" w16cid:durableId="895238722">
    <w:abstractNumId w:val="9"/>
  </w:num>
  <w:num w:numId="9" w16cid:durableId="1234699184">
    <w:abstractNumId w:val="0"/>
  </w:num>
  <w:num w:numId="10" w16cid:durableId="1491873377">
    <w:abstractNumId w:val="11"/>
  </w:num>
  <w:num w:numId="11" w16cid:durableId="1584681385">
    <w:abstractNumId w:val="7"/>
  </w:num>
  <w:num w:numId="12" w16cid:durableId="366881268">
    <w:abstractNumId w:val="10"/>
  </w:num>
  <w:num w:numId="13" w16cid:durableId="289557340">
    <w:abstractNumId w:val="6"/>
  </w:num>
  <w:num w:numId="14" w16cid:durableId="168678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EB"/>
    <w:rsid w:val="00001594"/>
    <w:rsid w:val="000205E6"/>
    <w:rsid w:val="0002209B"/>
    <w:rsid w:val="0002290C"/>
    <w:rsid w:val="00034BDA"/>
    <w:rsid w:val="00046221"/>
    <w:rsid w:val="000574EC"/>
    <w:rsid w:val="00070ED1"/>
    <w:rsid w:val="0007367E"/>
    <w:rsid w:val="00075E56"/>
    <w:rsid w:val="00085C4E"/>
    <w:rsid w:val="0008674F"/>
    <w:rsid w:val="00087102"/>
    <w:rsid w:val="00094EC1"/>
    <w:rsid w:val="000A072F"/>
    <w:rsid w:val="000A2AED"/>
    <w:rsid w:val="000A4599"/>
    <w:rsid w:val="000A6D1F"/>
    <w:rsid w:val="000B386F"/>
    <w:rsid w:val="000B652F"/>
    <w:rsid w:val="000C63C4"/>
    <w:rsid w:val="000C7914"/>
    <w:rsid w:val="000F051B"/>
    <w:rsid w:val="000F1223"/>
    <w:rsid w:val="000F1CD3"/>
    <w:rsid w:val="00110E4A"/>
    <w:rsid w:val="00117223"/>
    <w:rsid w:val="00136FDD"/>
    <w:rsid w:val="00147423"/>
    <w:rsid w:val="001557E6"/>
    <w:rsid w:val="00162DEB"/>
    <w:rsid w:val="00166AB9"/>
    <w:rsid w:val="00166B2B"/>
    <w:rsid w:val="001707AA"/>
    <w:rsid w:val="00185D0C"/>
    <w:rsid w:val="00192981"/>
    <w:rsid w:val="00195780"/>
    <w:rsid w:val="001A3151"/>
    <w:rsid w:val="001A589A"/>
    <w:rsid w:val="001A6F57"/>
    <w:rsid w:val="001B3824"/>
    <w:rsid w:val="001D0101"/>
    <w:rsid w:val="001D3A37"/>
    <w:rsid w:val="001E51CB"/>
    <w:rsid w:val="002023C9"/>
    <w:rsid w:val="0020380A"/>
    <w:rsid w:val="00204E2B"/>
    <w:rsid w:val="00206A97"/>
    <w:rsid w:val="0020733C"/>
    <w:rsid w:val="002211B4"/>
    <w:rsid w:val="002251D2"/>
    <w:rsid w:val="002419C0"/>
    <w:rsid w:val="00247A90"/>
    <w:rsid w:val="0025076D"/>
    <w:rsid w:val="002546E1"/>
    <w:rsid w:val="00280A00"/>
    <w:rsid w:val="002922F9"/>
    <w:rsid w:val="002A33F1"/>
    <w:rsid w:val="002F40F3"/>
    <w:rsid w:val="002F6DE6"/>
    <w:rsid w:val="002F791B"/>
    <w:rsid w:val="0030104E"/>
    <w:rsid w:val="00305D1B"/>
    <w:rsid w:val="003157B4"/>
    <w:rsid w:val="00323035"/>
    <w:rsid w:val="00330C11"/>
    <w:rsid w:val="003316DD"/>
    <w:rsid w:val="00332287"/>
    <w:rsid w:val="0033229D"/>
    <w:rsid w:val="00332A52"/>
    <w:rsid w:val="00333701"/>
    <w:rsid w:val="00343D0D"/>
    <w:rsid w:val="0034634D"/>
    <w:rsid w:val="00365725"/>
    <w:rsid w:val="00386EDF"/>
    <w:rsid w:val="00395679"/>
    <w:rsid w:val="00396EE7"/>
    <w:rsid w:val="003A1B69"/>
    <w:rsid w:val="003B0FBB"/>
    <w:rsid w:val="003B7DBF"/>
    <w:rsid w:val="003C4FE6"/>
    <w:rsid w:val="003D1987"/>
    <w:rsid w:val="003D2486"/>
    <w:rsid w:val="003D7EF7"/>
    <w:rsid w:val="003F0889"/>
    <w:rsid w:val="003F2119"/>
    <w:rsid w:val="004003A2"/>
    <w:rsid w:val="00403F66"/>
    <w:rsid w:val="004073F6"/>
    <w:rsid w:val="004076C4"/>
    <w:rsid w:val="0041017A"/>
    <w:rsid w:val="00411BA3"/>
    <w:rsid w:val="0041592D"/>
    <w:rsid w:val="00417602"/>
    <w:rsid w:val="004218E4"/>
    <w:rsid w:val="00425FAB"/>
    <w:rsid w:val="00442C76"/>
    <w:rsid w:val="00443A9A"/>
    <w:rsid w:val="00444A31"/>
    <w:rsid w:val="0044736A"/>
    <w:rsid w:val="0045624C"/>
    <w:rsid w:val="00457696"/>
    <w:rsid w:val="00460C15"/>
    <w:rsid w:val="00466633"/>
    <w:rsid w:val="00473B14"/>
    <w:rsid w:val="00475DC7"/>
    <w:rsid w:val="00475E93"/>
    <w:rsid w:val="00483441"/>
    <w:rsid w:val="004859AD"/>
    <w:rsid w:val="004B04A1"/>
    <w:rsid w:val="004B265F"/>
    <w:rsid w:val="004B655D"/>
    <w:rsid w:val="004C6AC7"/>
    <w:rsid w:val="004D57E0"/>
    <w:rsid w:val="004D7D69"/>
    <w:rsid w:val="004E2047"/>
    <w:rsid w:val="00501054"/>
    <w:rsid w:val="00506503"/>
    <w:rsid w:val="00507243"/>
    <w:rsid w:val="00513D34"/>
    <w:rsid w:val="005147B7"/>
    <w:rsid w:val="00522276"/>
    <w:rsid w:val="005321A0"/>
    <w:rsid w:val="00535A98"/>
    <w:rsid w:val="00540AD3"/>
    <w:rsid w:val="00543F75"/>
    <w:rsid w:val="00550A44"/>
    <w:rsid w:val="00551E6E"/>
    <w:rsid w:val="00554DF5"/>
    <w:rsid w:val="005627C5"/>
    <w:rsid w:val="0056462C"/>
    <w:rsid w:val="00570677"/>
    <w:rsid w:val="00572F1B"/>
    <w:rsid w:val="00586B1E"/>
    <w:rsid w:val="005941F4"/>
    <w:rsid w:val="005A2794"/>
    <w:rsid w:val="005B17CF"/>
    <w:rsid w:val="005B6703"/>
    <w:rsid w:val="005B6B8D"/>
    <w:rsid w:val="005C4355"/>
    <w:rsid w:val="005D61FC"/>
    <w:rsid w:val="005E3096"/>
    <w:rsid w:val="0060213B"/>
    <w:rsid w:val="0060261D"/>
    <w:rsid w:val="00604148"/>
    <w:rsid w:val="00604775"/>
    <w:rsid w:val="00606736"/>
    <w:rsid w:val="00611B75"/>
    <w:rsid w:val="00613386"/>
    <w:rsid w:val="00614409"/>
    <w:rsid w:val="006206EE"/>
    <w:rsid w:val="00624451"/>
    <w:rsid w:val="00627B0C"/>
    <w:rsid w:val="00632833"/>
    <w:rsid w:val="00634649"/>
    <w:rsid w:val="006422EB"/>
    <w:rsid w:val="00647508"/>
    <w:rsid w:val="006512CA"/>
    <w:rsid w:val="00654F89"/>
    <w:rsid w:val="0065783D"/>
    <w:rsid w:val="006664A5"/>
    <w:rsid w:val="0067483E"/>
    <w:rsid w:val="00675E41"/>
    <w:rsid w:val="0068053C"/>
    <w:rsid w:val="006809A0"/>
    <w:rsid w:val="00681AF5"/>
    <w:rsid w:val="006875CB"/>
    <w:rsid w:val="006A080A"/>
    <w:rsid w:val="006A29D6"/>
    <w:rsid w:val="006A6A13"/>
    <w:rsid w:val="006C783F"/>
    <w:rsid w:val="006D3ED2"/>
    <w:rsid w:val="006E1575"/>
    <w:rsid w:val="006E3D01"/>
    <w:rsid w:val="006F311F"/>
    <w:rsid w:val="007137BE"/>
    <w:rsid w:val="00713BA9"/>
    <w:rsid w:val="0071791C"/>
    <w:rsid w:val="00722BBC"/>
    <w:rsid w:val="00730528"/>
    <w:rsid w:val="007414AB"/>
    <w:rsid w:val="007566C9"/>
    <w:rsid w:val="00757498"/>
    <w:rsid w:val="0076570B"/>
    <w:rsid w:val="00770E2D"/>
    <w:rsid w:val="0077532B"/>
    <w:rsid w:val="00783754"/>
    <w:rsid w:val="00791CDD"/>
    <w:rsid w:val="00797956"/>
    <w:rsid w:val="007A0194"/>
    <w:rsid w:val="007A4DCB"/>
    <w:rsid w:val="007A6430"/>
    <w:rsid w:val="007B4163"/>
    <w:rsid w:val="007B4DC2"/>
    <w:rsid w:val="007C47F6"/>
    <w:rsid w:val="007C6A9D"/>
    <w:rsid w:val="007D505A"/>
    <w:rsid w:val="007F1241"/>
    <w:rsid w:val="007F49EA"/>
    <w:rsid w:val="007F6401"/>
    <w:rsid w:val="007F6D56"/>
    <w:rsid w:val="00804F5D"/>
    <w:rsid w:val="00806FBD"/>
    <w:rsid w:val="00811C58"/>
    <w:rsid w:val="00813479"/>
    <w:rsid w:val="00823275"/>
    <w:rsid w:val="00823DA0"/>
    <w:rsid w:val="00823F83"/>
    <w:rsid w:val="00826E75"/>
    <w:rsid w:val="00833D4F"/>
    <w:rsid w:val="00835004"/>
    <w:rsid w:val="00844AA7"/>
    <w:rsid w:val="008524C7"/>
    <w:rsid w:val="00857713"/>
    <w:rsid w:val="00870044"/>
    <w:rsid w:val="00877921"/>
    <w:rsid w:val="00884CD4"/>
    <w:rsid w:val="00886181"/>
    <w:rsid w:val="008C3044"/>
    <w:rsid w:val="008C5B09"/>
    <w:rsid w:val="008D6F67"/>
    <w:rsid w:val="008E0454"/>
    <w:rsid w:val="008E050C"/>
    <w:rsid w:val="008E18BD"/>
    <w:rsid w:val="008E3D10"/>
    <w:rsid w:val="008F121C"/>
    <w:rsid w:val="008F595C"/>
    <w:rsid w:val="00947EAA"/>
    <w:rsid w:val="00950265"/>
    <w:rsid w:val="00950ECA"/>
    <w:rsid w:val="00952436"/>
    <w:rsid w:val="009547FD"/>
    <w:rsid w:val="00961FB0"/>
    <w:rsid w:val="00962051"/>
    <w:rsid w:val="00966152"/>
    <w:rsid w:val="00966F44"/>
    <w:rsid w:val="009708BE"/>
    <w:rsid w:val="0097299D"/>
    <w:rsid w:val="00982024"/>
    <w:rsid w:val="00982FFA"/>
    <w:rsid w:val="00983743"/>
    <w:rsid w:val="00986AE8"/>
    <w:rsid w:val="0099053D"/>
    <w:rsid w:val="009A03B9"/>
    <w:rsid w:val="009A6118"/>
    <w:rsid w:val="009B5C7B"/>
    <w:rsid w:val="009E1E60"/>
    <w:rsid w:val="009F40B9"/>
    <w:rsid w:val="009F7430"/>
    <w:rsid w:val="00A140DB"/>
    <w:rsid w:val="00A14470"/>
    <w:rsid w:val="00A40146"/>
    <w:rsid w:val="00A42521"/>
    <w:rsid w:val="00A46986"/>
    <w:rsid w:val="00A4795A"/>
    <w:rsid w:val="00A52EF6"/>
    <w:rsid w:val="00A5594C"/>
    <w:rsid w:val="00A562FB"/>
    <w:rsid w:val="00A622A6"/>
    <w:rsid w:val="00A65D7A"/>
    <w:rsid w:val="00A70BF5"/>
    <w:rsid w:val="00A81435"/>
    <w:rsid w:val="00A81719"/>
    <w:rsid w:val="00A855E5"/>
    <w:rsid w:val="00A901A1"/>
    <w:rsid w:val="00A90946"/>
    <w:rsid w:val="00A91153"/>
    <w:rsid w:val="00A91A28"/>
    <w:rsid w:val="00A91D0C"/>
    <w:rsid w:val="00A97717"/>
    <w:rsid w:val="00AA64DB"/>
    <w:rsid w:val="00AB37D2"/>
    <w:rsid w:val="00AB67A3"/>
    <w:rsid w:val="00AB6FD9"/>
    <w:rsid w:val="00AC1A8F"/>
    <w:rsid w:val="00AC6F4E"/>
    <w:rsid w:val="00AD6603"/>
    <w:rsid w:val="00AD6DDD"/>
    <w:rsid w:val="00AE3D83"/>
    <w:rsid w:val="00AE4145"/>
    <w:rsid w:val="00AF7218"/>
    <w:rsid w:val="00B04A0D"/>
    <w:rsid w:val="00B33ACC"/>
    <w:rsid w:val="00B40923"/>
    <w:rsid w:val="00B448A1"/>
    <w:rsid w:val="00B457D7"/>
    <w:rsid w:val="00B532A9"/>
    <w:rsid w:val="00B559B1"/>
    <w:rsid w:val="00B56BB8"/>
    <w:rsid w:val="00B6093C"/>
    <w:rsid w:val="00B66B11"/>
    <w:rsid w:val="00B72AE2"/>
    <w:rsid w:val="00B74E2C"/>
    <w:rsid w:val="00B80B5C"/>
    <w:rsid w:val="00B8224C"/>
    <w:rsid w:val="00B9004E"/>
    <w:rsid w:val="00B94E0F"/>
    <w:rsid w:val="00BA4837"/>
    <w:rsid w:val="00BA5CE9"/>
    <w:rsid w:val="00BA7285"/>
    <w:rsid w:val="00BB3705"/>
    <w:rsid w:val="00BB5BC8"/>
    <w:rsid w:val="00BC133B"/>
    <w:rsid w:val="00BC16DE"/>
    <w:rsid w:val="00BC1813"/>
    <w:rsid w:val="00BC34BF"/>
    <w:rsid w:val="00BC3FAA"/>
    <w:rsid w:val="00BC47F1"/>
    <w:rsid w:val="00BC4830"/>
    <w:rsid w:val="00BE3EE5"/>
    <w:rsid w:val="00BE6838"/>
    <w:rsid w:val="00BF09F9"/>
    <w:rsid w:val="00BF420C"/>
    <w:rsid w:val="00C163AD"/>
    <w:rsid w:val="00C21944"/>
    <w:rsid w:val="00C23809"/>
    <w:rsid w:val="00C40DF9"/>
    <w:rsid w:val="00C41BA6"/>
    <w:rsid w:val="00C46D50"/>
    <w:rsid w:val="00C47F78"/>
    <w:rsid w:val="00C62B32"/>
    <w:rsid w:val="00C6698F"/>
    <w:rsid w:val="00C769FF"/>
    <w:rsid w:val="00C77170"/>
    <w:rsid w:val="00C83EC6"/>
    <w:rsid w:val="00CA07E2"/>
    <w:rsid w:val="00CB6D39"/>
    <w:rsid w:val="00CB706D"/>
    <w:rsid w:val="00CC1A58"/>
    <w:rsid w:val="00CC5C3E"/>
    <w:rsid w:val="00CD028F"/>
    <w:rsid w:val="00CE0001"/>
    <w:rsid w:val="00CE201D"/>
    <w:rsid w:val="00CF74A7"/>
    <w:rsid w:val="00D02444"/>
    <w:rsid w:val="00D04E66"/>
    <w:rsid w:val="00D20272"/>
    <w:rsid w:val="00D22A45"/>
    <w:rsid w:val="00D242AC"/>
    <w:rsid w:val="00D307E6"/>
    <w:rsid w:val="00D30D1C"/>
    <w:rsid w:val="00D3532C"/>
    <w:rsid w:val="00D50617"/>
    <w:rsid w:val="00D53244"/>
    <w:rsid w:val="00D622D8"/>
    <w:rsid w:val="00D72BF0"/>
    <w:rsid w:val="00D774D4"/>
    <w:rsid w:val="00D802ED"/>
    <w:rsid w:val="00D9657A"/>
    <w:rsid w:val="00DA3D20"/>
    <w:rsid w:val="00DA6C70"/>
    <w:rsid w:val="00DA76CE"/>
    <w:rsid w:val="00DB337E"/>
    <w:rsid w:val="00DB642F"/>
    <w:rsid w:val="00DB75B0"/>
    <w:rsid w:val="00DC28DE"/>
    <w:rsid w:val="00DD0083"/>
    <w:rsid w:val="00DD4A9A"/>
    <w:rsid w:val="00DE5454"/>
    <w:rsid w:val="00DE6163"/>
    <w:rsid w:val="00DE61D9"/>
    <w:rsid w:val="00DF2CAE"/>
    <w:rsid w:val="00E032E8"/>
    <w:rsid w:val="00E14F79"/>
    <w:rsid w:val="00E23176"/>
    <w:rsid w:val="00E25B13"/>
    <w:rsid w:val="00E26720"/>
    <w:rsid w:val="00E34922"/>
    <w:rsid w:val="00E403D8"/>
    <w:rsid w:val="00E41581"/>
    <w:rsid w:val="00E5170E"/>
    <w:rsid w:val="00E71E72"/>
    <w:rsid w:val="00E818F2"/>
    <w:rsid w:val="00E90C81"/>
    <w:rsid w:val="00E943B3"/>
    <w:rsid w:val="00EB5F24"/>
    <w:rsid w:val="00EC0A54"/>
    <w:rsid w:val="00EC4486"/>
    <w:rsid w:val="00EE119E"/>
    <w:rsid w:val="00EE5FCA"/>
    <w:rsid w:val="00EF08E5"/>
    <w:rsid w:val="00EF6555"/>
    <w:rsid w:val="00F04F2D"/>
    <w:rsid w:val="00F073A8"/>
    <w:rsid w:val="00F07FE0"/>
    <w:rsid w:val="00F132A4"/>
    <w:rsid w:val="00F17866"/>
    <w:rsid w:val="00F30745"/>
    <w:rsid w:val="00F317A4"/>
    <w:rsid w:val="00F346B4"/>
    <w:rsid w:val="00F36A36"/>
    <w:rsid w:val="00F37399"/>
    <w:rsid w:val="00F44C56"/>
    <w:rsid w:val="00F54100"/>
    <w:rsid w:val="00F5478F"/>
    <w:rsid w:val="00F56A51"/>
    <w:rsid w:val="00F76E47"/>
    <w:rsid w:val="00F770FF"/>
    <w:rsid w:val="00F859F1"/>
    <w:rsid w:val="00FA41EC"/>
    <w:rsid w:val="00FA7325"/>
    <w:rsid w:val="00FB159D"/>
    <w:rsid w:val="00FB5B27"/>
    <w:rsid w:val="00FC3B27"/>
    <w:rsid w:val="00FC6F95"/>
    <w:rsid w:val="00FC76EA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60FD"/>
  <w15:docId w15:val="{485EE3E3-9D8F-4B6E-89BD-BC3F938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80"/>
      <w:jc w:val="both"/>
    </w:pPr>
    <w:rPr>
      <w:rFonts w:ascii="Verdana" w:eastAsia="Times New Roman" w:hAnsi="Verdana" w:cs="Times New Roman"/>
      <w:color w:val="003F7F"/>
      <w:sz w:val="18"/>
      <w:szCs w:val="1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6FD9"/>
    <w:pPr>
      <w:keepNext/>
      <w:keepLines/>
      <w:widowControl w:val="0"/>
      <w:autoSpaceDE w:val="0"/>
      <w:autoSpaceDN w:val="0"/>
      <w:spacing w:before="40"/>
      <w:ind w:left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semiHidden/>
    <w:unhideWhenUsed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locked/>
    <w:rPr>
      <w:rFonts w:ascii="Times New Roman" w:eastAsia="Times New Roman" w:hAnsi="Times New Roman" w:cs="Times New Roman" w:hint="default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eastAsia="Times New Roman" w:hAnsi="Tahoma" w:cs="Tahoma" w:hint="default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basedOn w:val="Normal"/>
  </w:style>
  <w:style w:type="paragraph" w:customStyle="1" w:styleId="whs22">
    <w:name w:val="whs22"/>
    <w:basedOn w:val="Normal"/>
    <w:pPr>
      <w:spacing w:before="100" w:beforeAutospacing="1" w:after="100" w:afterAutospacing="1"/>
      <w:ind w:left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7914"/>
    <w:pPr>
      <w:widowControl w:val="0"/>
      <w:autoSpaceDE w:val="0"/>
      <w:autoSpaceDN w:val="0"/>
      <w:ind w:left="124"/>
      <w:jc w:val="left"/>
    </w:pPr>
    <w:rPr>
      <w:rFonts w:eastAsia="Verdana" w:cs="Verdana"/>
      <w:color w:val="auto"/>
      <w:sz w:val="22"/>
      <w:szCs w:val="22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AB6F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 w:bidi="fr-FR"/>
    </w:rPr>
  </w:style>
  <w:style w:type="paragraph" w:customStyle="1" w:styleId="Default">
    <w:name w:val="Default"/>
    <w:rsid w:val="00AB6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073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3A8"/>
    <w:rPr>
      <w:rFonts w:ascii="Verdana" w:eastAsia="Times New Roman" w:hAnsi="Verdana" w:cs="Times New Roman"/>
      <w:color w:val="003F7F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073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3A8"/>
    <w:rPr>
      <w:rFonts w:ascii="Verdana" w:eastAsia="Times New Roman" w:hAnsi="Verdana" w:cs="Times New Roman"/>
      <w:color w:val="003F7F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8480565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urssaf.fr/portail/home/actualites/toute-lactualite-employeur/mesures-durgence-deconomiques-et/prime-exceptionnelle-de-pouvoir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Charlyne Antony</cp:lastModifiedBy>
  <cp:revision>2</cp:revision>
  <cp:lastPrinted>2024-01-08T15:58:00Z</cp:lastPrinted>
  <dcterms:created xsi:type="dcterms:W3CDTF">2024-01-09T14:10:00Z</dcterms:created>
  <dcterms:modified xsi:type="dcterms:W3CDTF">2024-01-09T14:10:00Z</dcterms:modified>
</cp:coreProperties>
</file>